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0CE642">
      <w:pPr>
        <w:rPr>
          <w:rFonts w:hint="eastAsia" w:ascii="方正小标宋简体" w:hAnsi="方正小标宋简体" w:eastAsia="方正小标宋简体" w:cs="方正小标宋简体"/>
          <w:sz w:val="32"/>
          <w:szCs w:val="32"/>
          <w:lang w:eastAsia="zh-CN"/>
        </w:rPr>
      </w:pPr>
      <w:r>
        <w:rPr>
          <w:rFonts w:hint="eastAsia" w:ascii="微软雅黑" w:hAnsi="微软雅黑" w:eastAsia="微软雅黑"/>
          <w:sz w:val="32"/>
          <w:szCs w:val="32"/>
        </w:rPr>
        <w:t xml:space="preserve">  </w:t>
      </w:r>
      <w:r>
        <w:rPr>
          <w:rFonts w:hint="eastAsia" w:ascii="方正小标宋简体" w:hAnsi="方正小标宋简体" w:eastAsia="方正小标宋简体" w:cs="方正小标宋简体"/>
          <w:sz w:val="32"/>
          <w:szCs w:val="32"/>
        </w:rPr>
        <w:t>桂林技师学院2026级新生入学体检服务采购招标公告</w:t>
      </w:r>
      <w:r>
        <w:rPr>
          <w:rFonts w:hint="eastAsia" w:ascii="方正小标宋简体" w:hAnsi="方正小标宋简体" w:eastAsia="方正小标宋简体" w:cs="方正小标宋简体"/>
          <w:sz w:val="32"/>
          <w:szCs w:val="32"/>
          <w:lang w:eastAsia="zh-CN"/>
        </w:rPr>
        <w:t>（重）</w:t>
      </w:r>
    </w:p>
    <w:p w14:paraId="DA47098B">
      <w:pPr>
        <w:spacing w:line="520" w:lineRule="exact"/>
        <w:ind w:firstLine="540" w:firstLineChars="200"/>
        <w:rPr>
          <w:rFonts w:hint="eastAsia" w:ascii="仿宋_GB2312" w:hAnsi="仿宋_GB2312" w:eastAsia="仿宋_GB2312" w:cs="仿宋_GB2312"/>
          <w:sz w:val="27"/>
          <w:szCs w:val="27"/>
        </w:rPr>
      </w:pPr>
      <w:r>
        <w:rPr>
          <w:rFonts w:hint="eastAsia" w:ascii="仿宋_GB2312" w:hAnsi="仿宋_GB2312" w:eastAsia="仿宋_GB2312" w:cs="仿宋_GB2312"/>
          <w:sz w:val="27"/>
          <w:szCs w:val="27"/>
        </w:rPr>
        <w:t>我校拟对2026级新生入学体检项目采用询价方式采购，现将有关事项公告如下:</w:t>
      </w:r>
    </w:p>
    <w:p w14:paraId="CCBFA6B3">
      <w:pPr>
        <w:spacing w:line="520" w:lineRule="exact"/>
        <w:ind w:firstLine="542" w:firstLineChars="200"/>
        <w:rPr>
          <w:rFonts w:hint="eastAsia" w:ascii="仿宋_GB2312" w:hAnsi="仿宋_GB2312" w:eastAsia="仿宋_GB2312" w:cs="仿宋_GB2312"/>
          <w:sz w:val="27"/>
          <w:szCs w:val="27"/>
          <w:lang w:eastAsia="zh-CN"/>
        </w:rPr>
      </w:pPr>
      <w:r>
        <w:rPr>
          <w:rFonts w:hint="eastAsia" w:ascii="黑体" w:hAnsi="黑体" w:eastAsia="黑体" w:cs="黑体"/>
          <w:b/>
          <w:sz w:val="27"/>
          <w:szCs w:val="27"/>
        </w:rPr>
        <w:t>一、询价项目名称：</w:t>
      </w:r>
      <w:r>
        <w:rPr>
          <w:rFonts w:hint="eastAsia" w:ascii="仿宋_GB2312" w:hAnsi="仿宋_GB2312" w:eastAsia="仿宋_GB2312" w:cs="仿宋_GB2312"/>
          <w:sz w:val="27"/>
          <w:szCs w:val="27"/>
        </w:rPr>
        <w:t>2026级新生入学体检服务采购</w:t>
      </w:r>
      <w:r>
        <w:rPr>
          <w:rFonts w:hint="eastAsia" w:ascii="仿宋_GB2312" w:hAnsi="仿宋_GB2312" w:eastAsia="仿宋_GB2312" w:cs="仿宋_GB2312"/>
          <w:sz w:val="27"/>
          <w:szCs w:val="27"/>
          <w:lang w:eastAsia="zh-CN"/>
        </w:rPr>
        <w:t>（重）</w:t>
      </w:r>
    </w:p>
    <w:p w14:paraId="3F368366">
      <w:pPr>
        <w:spacing w:line="520" w:lineRule="exact"/>
        <w:ind w:firstLine="542" w:firstLineChars="200"/>
        <w:rPr>
          <w:rFonts w:hint="eastAsia" w:ascii="黑体" w:hAnsi="黑体" w:eastAsia="黑体" w:cs="黑体"/>
          <w:b/>
          <w:sz w:val="27"/>
          <w:szCs w:val="27"/>
        </w:rPr>
      </w:pPr>
      <w:r>
        <w:rPr>
          <w:rFonts w:hint="eastAsia" w:ascii="黑体" w:hAnsi="黑体" w:eastAsia="黑体" w:cs="黑体"/>
          <w:b/>
          <w:sz w:val="27"/>
          <w:szCs w:val="27"/>
        </w:rPr>
        <w:t>二、投标人的资格：</w:t>
      </w:r>
    </w:p>
    <w:p w14:paraId="839B6711">
      <w:pPr>
        <w:spacing w:line="520" w:lineRule="exact"/>
        <w:ind w:firstLine="540" w:firstLineChars="200"/>
        <w:rPr>
          <w:rFonts w:hint="eastAsia" w:ascii="仿宋_GB2312" w:hAnsi="仿宋_GB2312" w:eastAsia="仿宋_GB2312" w:cs="仿宋_GB2312"/>
          <w:sz w:val="27"/>
          <w:szCs w:val="27"/>
        </w:rPr>
      </w:pPr>
      <w:r>
        <w:rPr>
          <w:rFonts w:hint="eastAsia" w:ascii="仿宋_GB2312" w:hAnsi="仿宋_GB2312" w:eastAsia="仿宋_GB2312" w:cs="仿宋_GB2312"/>
          <w:sz w:val="27"/>
          <w:szCs w:val="27"/>
        </w:rPr>
        <w:t>1.本项目的特定资格条件：必须具有有效的《医疗机构执业许可证》《放射诊疗许可证》且诊疗资质包含体检所需的内科、外科、眼科、耳鼻咽喉科、口腔科、医学影像科、医学检验科，</w:t>
      </w:r>
      <w:r>
        <w:rPr>
          <w:rFonts w:hint="eastAsia" w:ascii="仿宋_GB2312" w:hAnsi="仿宋_GB2312" w:eastAsia="仿宋_GB2312" w:cs="仿宋_GB2312"/>
          <w:sz w:val="27"/>
          <w:szCs w:val="27"/>
          <w:lang w:eastAsia="zh-CN"/>
        </w:rPr>
        <w:t>参与体检的医务人员证件齐全且在有效期内，执业地点（含多点执业备案）登记在本医疗机构，报告审核医师需达到副主任医师及以上</w:t>
      </w:r>
      <w:r>
        <w:rPr>
          <w:rFonts w:hint="eastAsia" w:ascii="仿宋_GB2312" w:hAnsi="仿宋_GB2312" w:eastAsia="仿宋_GB2312" w:cs="仿宋_GB2312"/>
          <w:sz w:val="27"/>
          <w:szCs w:val="27"/>
        </w:rPr>
        <w:t>。</w:t>
      </w:r>
    </w:p>
    <w:p w14:paraId="F2F8573A">
      <w:pPr>
        <w:spacing w:line="520" w:lineRule="exact"/>
        <w:ind w:firstLine="540" w:firstLineChars="200"/>
        <w:rPr>
          <w:rFonts w:hint="eastAsia" w:ascii="仿宋_GB2312" w:hAnsi="仿宋_GB2312" w:eastAsia="仿宋_GB2312" w:cs="仿宋_GB2312"/>
          <w:sz w:val="27"/>
          <w:szCs w:val="27"/>
        </w:rPr>
      </w:pPr>
      <w:r>
        <w:rPr>
          <w:rFonts w:hint="eastAsia" w:ascii="仿宋_GB2312" w:hAnsi="仿宋_GB2312" w:eastAsia="仿宋_GB2312" w:cs="仿宋_GB2312"/>
          <w:sz w:val="27"/>
          <w:szCs w:val="27"/>
        </w:rPr>
        <w:t>2.对在“信用中国”网站(www.creditchina.gov.cn)、中国政府采购网(www.ccgp.gov.cn)、广西壮族自治区卫生健康委员会官网(wsjkw.gxzf.gov.cn）、广西壮族自治区药品监督管理局官网（yjj.gxzf.gov.cn）等渠道列入失信被执行人、重大税收违法案件当事人名单、政府采购严重违法失信行为记录名单、医疗行政处罚记录及其他不符合《中华人民共和国政府采购法》第二十二条规定条件的供应商，不得参与本次采购活动。</w:t>
      </w:r>
    </w:p>
    <w:p w14:paraId="20FE96BF">
      <w:pPr>
        <w:spacing w:line="520" w:lineRule="exact"/>
        <w:ind w:firstLine="540" w:firstLineChars="200"/>
        <w:rPr>
          <w:rFonts w:hint="eastAsia" w:ascii="仿宋_GB2312" w:hAnsi="仿宋_GB2312" w:eastAsia="仿宋_GB2312" w:cs="仿宋_GB2312"/>
          <w:sz w:val="27"/>
          <w:szCs w:val="27"/>
        </w:rPr>
      </w:pPr>
      <w:r>
        <w:rPr>
          <w:rFonts w:hint="eastAsia" w:ascii="仿宋_GB2312" w:hAnsi="仿宋_GB2312" w:eastAsia="仿宋_GB2312" w:cs="仿宋_GB2312"/>
          <w:sz w:val="27"/>
          <w:szCs w:val="27"/>
        </w:rPr>
        <w:t>3.本项目不接受联合体投标。</w:t>
      </w:r>
    </w:p>
    <w:p w14:paraId="22FD06AC">
      <w:pPr>
        <w:spacing w:line="520" w:lineRule="exact"/>
        <w:ind w:firstLine="542" w:firstLineChars="200"/>
        <w:rPr>
          <w:rFonts w:hint="eastAsia" w:ascii="黑体" w:hAnsi="黑体" w:eastAsia="黑体" w:cs="黑体"/>
          <w:b/>
          <w:sz w:val="27"/>
          <w:szCs w:val="27"/>
        </w:rPr>
      </w:pPr>
      <w:r>
        <w:rPr>
          <w:rFonts w:hint="eastAsia" w:ascii="黑体" w:hAnsi="黑体" w:eastAsia="黑体" w:cs="黑体"/>
          <w:b/>
          <w:sz w:val="27"/>
          <w:szCs w:val="27"/>
        </w:rPr>
        <w:t>三、项目概况</w:t>
      </w:r>
    </w:p>
    <w:p w14:paraId="37F0001D">
      <w:pPr>
        <w:spacing w:line="520" w:lineRule="exact"/>
        <w:ind w:firstLine="540" w:firstLineChars="200"/>
        <w:rPr>
          <w:rFonts w:hint="eastAsia" w:ascii="仿宋_GB2312" w:hAnsi="仿宋_GB2312" w:eastAsia="仿宋_GB2312" w:cs="仿宋_GB2312"/>
          <w:sz w:val="27"/>
          <w:szCs w:val="27"/>
        </w:rPr>
      </w:pPr>
      <w:r>
        <w:rPr>
          <w:rFonts w:hint="eastAsia" w:ascii="仿宋_GB2312" w:hAnsi="仿宋_GB2312" w:eastAsia="仿宋_GB2312" w:cs="仿宋_GB2312"/>
          <w:sz w:val="27"/>
          <w:szCs w:val="27"/>
        </w:rPr>
        <w:t>1.项目内容：2026级新生入学体检，体检人数约</w:t>
      </w:r>
      <w:r>
        <w:rPr>
          <w:rFonts w:hint="eastAsia" w:ascii="仿宋_GB2312" w:hAnsi="仿宋_GB2312" w:eastAsia="仿宋_GB2312" w:cs="仿宋_GB2312"/>
          <w:sz w:val="27"/>
          <w:szCs w:val="27"/>
          <w:lang w:val="en-US" w:eastAsia="zh-CN"/>
        </w:rPr>
        <w:t>1000</w:t>
      </w:r>
      <w:r>
        <w:rPr>
          <w:rFonts w:hint="eastAsia" w:ascii="仿宋_GB2312" w:hAnsi="仿宋_GB2312" w:eastAsia="仿宋_GB2312" w:cs="仿宋_GB2312"/>
          <w:sz w:val="27"/>
          <w:szCs w:val="27"/>
        </w:rPr>
        <w:t>人，体检地点设在桂林技师学院校内（广西桂林市七星区五里店路6号），所有的体检项目均在校内完成，具体体检项目详见附件2《桂林技师学院2026级新生入学体检项目报价表》。招标控制单价为50元/人，不得高于控制单价，报价应包含完成本项目所需的所有费用（如税费、人员劳务、设备使用、耗材、运输等），最终结算以实际参检学生人数为准。</w:t>
      </w:r>
    </w:p>
    <w:p w14:paraId="7CB12A1F">
      <w:pPr>
        <w:spacing w:line="520" w:lineRule="exact"/>
        <w:ind w:firstLine="540" w:firstLineChars="200"/>
        <w:rPr>
          <w:rFonts w:hint="eastAsia" w:ascii="仿宋_GB2312" w:hAnsi="仿宋_GB2312" w:eastAsia="仿宋_GB2312" w:cs="仿宋_GB2312"/>
          <w:sz w:val="27"/>
          <w:szCs w:val="27"/>
        </w:rPr>
      </w:pPr>
      <w:r>
        <w:rPr>
          <w:rFonts w:hint="eastAsia" w:ascii="仿宋_GB2312" w:hAnsi="仿宋_GB2312" w:eastAsia="仿宋_GB2312" w:cs="仿宋_GB2312"/>
          <w:sz w:val="27"/>
          <w:szCs w:val="27"/>
        </w:rPr>
        <w:t xml:space="preserve">2.体检时间：拟定2026年9月到10月，具体日期由甲乙双方协商确定。 </w:t>
      </w:r>
    </w:p>
    <w:p w14:paraId="A0C09BE3">
      <w:pPr>
        <w:spacing w:line="520" w:lineRule="exact"/>
        <w:ind w:firstLine="540" w:firstLineChars="200"/>
        <w:rPr>
          <w:rFonts w:hint="eastAsia" w:ascii="仿宋_GB2312" w:hAnsi="仿宋_GB2312" w:eastAsia="仿宋_GB2312" w:cs="仿宋_GB2312"/>
          <w:sz w:val="27"/>
          <w:szCs w:val="27"/>
        </w:rPr>
      </w:pPr>
      <w:r>
        <w:rPr>
          <w:rFonts w:hint="eastAsia" w:ascii="仿宋_GB2312" w:hAnsi="仿宋_GB2312" w:eastAsia="仿宋_GB2312" w:cs="仿宋_GB2312"/>
          <w:sz w:val="27"/>
          <w:szCs w:val="27"/>
        </w:rPr>
        <w:t>3.体检方式：学校统一组织学生进行体检，医疗机构需到校为学生进行集中体检，学生漏检项目于体检后15天内提供免费补检。</w:t>
      </w:r>
    </w:p>
    <w:p w14:paraId="7C1854B0">
      <w:pPr>
        <w:spacing w:line="520" w:lineRule="exact"/>
        <w:ind w:firstLine="540" w:firstLineChars="200"/>
        <w:rPr>
          <w:rFonts w:hint="eastAsia" w:ascii="仿宋_GB2312" w:hAnsi="仿宋_GB2312" w:eastAsia="仿宋_GB2312" w:cs="仿宋_GB2312"/>
          <w:sz w:val="27"/>
          <w:szCs w:val="27"/>
        </w:rPr>
      </w:pPr>
      <w:r>
        <w:rPr>
          <w:rFonts w:hint="eastAsia" w:ascii="仿宋_GB2312" w:hAnsi="仿宋_GB2312" w:eastAsia="仿宋_GB2312" w:cs="仿宋_GB2312"/>
          <w:sz w:val="27"/>
          <w:szCs w:val="27"/>
        </w:rPr>
        <w:t>4.医疗服务要求：中标单位需做好体检现场布置、设备配置、人员配置、应急预案及保障、体检时间安排、现场秩序安全卫生、隐私保护、补检安排、数据管理、结果反馈等工作。体检现场配备完善的医疗保障服务团队和设备，全程值守并能够快速处理学生体检过程中出现的突发疾病、晕厥、外伤、过敏等各类意外情况。现场须配备齐全的急救药品和急救设备，确保应急处置能力。针对体检过程中发现的学生重大健康异常情况，须及时与校方、学生家长沟通，妥善安排后续诊疗服务。</w:t>
      </w:r>
    </w:p>
    <w:p w14:paraId="F0B95BC4">
      <w:pPr>
        <w:spacing w:line="520" w:lineRule="exact"/>
        <w:ind w:firstLine="540" w:firstLineChars="200"/>
        <w:rPr>
          <w:rFonts w:hint="eastAsia" w:ascii="仿宋_GB2312" w:hAnsi="仿宋_GB2312" w:eastAsia="仿宋_GB2312" w:cs="仿宋_GB2312"/>
          <w:sz w:val="27"/>
          <w:szCs w:val="27"/>
        </w:rPr>
      </w:pPr>
      <w:r>
        <w:rPr>
          <w:rFonts w:hint="eastAsia" w:ascii="仿宋_GB2312" w:hAnsi="仿宋_GB2312" w:eastAsia="仿宋_GB2312" w:cs="仿宋_GB2312"/>
          <w:sz w:val="27"/>
          <w:szCs w:val="27"/>
        </w:rPr>
        <w:t>5.其他要求：中标单位需对所有体检的学生建立电子健康档案和纸质档案，体检结束后15个工作日内，需提交学生个人体检报告（纸质版)、学生个人体检数据汇总表（电子版)、各班级体检数据汇总表（电子版），学校体检汇总情况分析报告（电子版及纸质版)，并对体检结果的真实性和保密性负责，纸质材料需加盖中标单位公章。</w:t>
      </w:r>
    </w:p>
    <w:p w14:paraId="EF4E8FF6">
      <w:pPr>
        <w:spacing w:line="520" w:lineRule="exact"/>
        <w:ind w:firstLine="540" w:firstLineChars="200"/>
        <w:rPr>
          <w:rFonts w:hint="eastAsia" w:ascii="仿宋_GB2312" w:hAnsi="仿宋_GB2312" w:eastAsia="仿宋_GB2312" w:cs="仿宋_GB2312"/>
          <w:sz w:val="27"/>
          <w:szCs w:val="27"/>
        </w:rPr>
      </w:pPr>
      <w:r>
        <w:rPr>
          <w:rFonts w:hint="eastAsia" w:ascii="仿宋_GB2312" w:hAnsi="仿宋_GB2312" w:eastAsia="仿宋_GB2312" w:cs="仿宋_GB2312"/>
          <w:sz w:val="27"/>
          <w:szCs w:val="27"/>
        </w:rPr>
        <w:t>6.付款方式：按最终实际体检学生人数进行结算，结算=实际体检人数*中标价。学校在收到中标供应商开具的发票后及时全额付款。</w:t>
      </w:r>
    </w:p>
    <w:p w14:paraId="B1BA8BC9">
      <w:pPr>
        <w:spacing w:line="520" w:lineRule="exact"/>
        <w:ind w:firstLine="540" w:firstLineChars="200"/>
        <w:rPr>
          <w:rFonts w:hint="eastAsia" w:ascii="仿宋_GB2312" w:hAnsi="仿宋_GB2312" w:eastAsia="仿宋_GB2312" w:cs="仿宋_GB2312"/>
          <w:sz w:val="27"/>
          <w:szCs w:val="27"/>
        </w:rPr>
      </w:pPr>
      <w:r>
        <w:rPr>
          <w:rFonts w:hint="eastAsia" w:ascii="仿宋_GB2312" w:hAnsi="仿宋_GB2312" w:eastAsia="仿宋_GB2312" w:cs="仿宋_GB2312"/>
          <w:sz w:val="27"/>
          <w:szCs w:val="27"/>
        </w:rPr>
        <w:t>7.中标单位须提供体检所需全部医疗器械及耗材、提供的一次性耗材及器械必须符合国家卫生标准，还需负责处理体检</w:t>
      </w:r>
      <w:r>
        <w:rPr>
          <w:rFonts w:hint="eastAsia" w:ascii="仿宋_GB2312" w:hAnsi="仿宋_GB2312" w:eastAsia="仿宋_GB2312" w:cs="仿宋_GB2312"/>
          <w:sz w:val="27"/>
          <w:szCs w:val="27"/>
          <w:lang w:eastAsia="zh-CN"/>
        </w:rPr>
        <w:t>期间</w:t>
      </w:r>
      <w:r>
        <w:rPr>
          <w:rFonts w:hint="eastAsia" w:ascii="仿宋_GB2312" w:hAnsi="仿宋_GB2312" w:eastAsia="仿宋_GB2312" w:cs="仿宋_GB2312"/>
          <w:sz w:val="27"/>
          <w:szCs w:val="27"/>
        </w:rPr>
        <w:t>所产生的医疗废物。因中标单位医疗器材质量问题导致体检质量问题造成学校或参加体检人员人身及财产损害的,中标单位应承担由此产生的全部责任及损失。</w:t>
      </w:r>
    </w:p>
    <w:p w14:paraId="3AD1278E">
      <w:pPr>
        <w:spacing w:line="520" w:lineRule="exact"/>
        <w:ind w:firstLine="540" w:firstLineChars="200"/>
        <w:rPr>
          <w:rFonts w:hint="eastAsia" w:ascii="仿宋_GB2312" w:hAnsi="仿宋_GB2312" w:eastAsia="仿宋_GB2312" w:cs="仿宋_GB2312"/>
          <w:sz w:val="27"/>
          <w:szCs w:val="27"/>
        </w:rPr>
      </w:pPr>
      <w:r>
        <w:rPr>
          <w:rFonts w:hint="eastAsia" w:ascii="仿宋_GB2312" w:hAnsi="仿宋_GB2312" w:eastAsia="仿宋_GB2312" w:cs="仿宋_GB2312"/>
          <w:sz w:val="27"/>
          <w:szCs w:val="27"/>
        </w:rPr>
        <w:t>8.中标单位因工作疏忽未检出参加体检学生体质有异常的，经认定，属于应在体检中检测出而没有被检出，造成学生身心健康受损的，或造成传染病播散流行给学校造成重大负面影响的，由此造成的一切后果由中标单位承担。</w:t>
      </w:r>
    </w:p>
    <w:p w14:paraId="6CA7D7E4">
      <w:pPr>
        <w:spacing w:line="520" w:lineRule="exact"/>
        <w:ind w:firstLine="540" w:firstLineChars="200"/>
        <w:rPr>
          <w:rFonts w:hint="eastAsia" w:ascii="仿宋_GB2312" w:hAnsi="仿宋_GB2312" w:eastAsia="仿宋_GB2312" w:cs="仿宋_GB2312"/>
          <w:sz w:val="27"/>
          <w:szCs w:val="27"/>
        </w:rPr>
      </w:pPr>
      <w:r>
        <w:rPr>
          <w:rFonts w:hint="eastAsia" w:ascii="仿宋_GB2312" w:hAnsi="仿宋_GB2312" w:eastAsia="仿宋_GB2312" w:cs="仿宋_GB2312"/>
          <w:sz w:val="27"/>
          <w:szCs w:val="27"/>
          <w:lang w:val="en-US" w:eastAsia="zh-CN"/>
        </w:rPr>
        <w:t>9.医疗废物管理：</w:t>
      </w:r>
      <w:r>
        <w:rPr>
          <w:rFonts w:hint="eastAsia" w:ascii="仿宋_GB2312" w:hAnsi="仿宋_GB2312" w:eastAsia="仿宋_GB2312" w:cs="仿宋_GB2312"/>
          <w:sz w:val="27"/>
          <w:szCs w:val="27"/>
        </w:rPr>
        <w:t>本次学生体检采集的全部血液标本仅限用于本合同约定体检检验项目，不得挪作科研、基因检测、商业用途，不得私自留存、转让、出售、提供第三方。检测完毕后血液样本须按照医疗废物规范及时无害化销毁，建立样本处置台账。</w:t>
      </w:r>
      <w:r>
        <w:rPr>
          <w:rFonts w:hint="eastAsia" w:ascii="仿宋_GB2312" w:hAnsi="仿宋_GB2312" w:eastAsia="仿宋_GB2312" w:cs="仿宋_GB2312"/>
          <w:sz w:val="27"/>
          <w:szCs w:val="27"/>
          <w:lang w:eastAsia="zh-CN"/>
        </w:rPr>
        <w:t>中标单位</w:t>
      </w:r>
      <w:r>
        <w:rPr>
          <w:rFonts w:hint="eastAsia" w:ascii="仿宋_GB2312" w:hAnsi="仿宋_GB2312" w:eastAsia="仿宋_GB2312" w:cs="仿宋_GB2312"/>
          <w:sz w:val="27"/>
          <w:szCs w:val="27"/>
        </w:rPr>
        <w:t>若出现违规使用、留存、泄露学生血液样本及个人信息，</w:t>
      </w:r>
      <w:r>
        <w:rPr>
          <w:rFonts w:hint="eastAsia" w:ascii="仿宋_GB2312" w:hAnsi="仿宋_GB2312" w:eastAsia="仿宋_GB2312" w:cs="仿宋_GB2312"/>
          <w:sz w:val="27"/>
          <w:szCs w:val="27"/>
          <w:lang w:eastAsia="zh-CN"/>
        </w:rPr>
        <w:t>中标单位</w:t>
      </w:r>
      <w:r>
        <w:rPr>
          <w:rFonts w:hint="eastAsia" w:ascii="仿宋_GB2312" w:hAnsi="仿宋_GB2312" w:eastAsia="仿宋_GB2312" w:cs="仿宋_GB2312"/>
          <w:sz w:val="27"/>
          <w:szCs w:val="27"/>
        </w:rPr>
        <w:t>承担由此产生的全部法律责任、家长投诉纠纷处理及相应赔偿。</w:t>
      </w:r>
    </w:p>
    <w:p w14:paraId="E60417B2">
      <w:pPr>
        <w:spacing w:line="520" w:lineRule="exact"/>
        <w:ind w:firstLine="540" w:firstLineChars="200"/>
        <w:rPr>
          <w:rFonts w:hint="eastAsia" w:ascii="仿宋_GB2312" w:hAnsi="仿宋_GB2312" w:eastAsia="仿宋_GB2312" w:cs="仿宋_GB2312"/>
          <w:sz w:val="27"/>
          <w:szCs w:val="27"/>
        </w:rPr>
      </w:pPr>
      <w:r>
        <w:rPr>
          <w:rFonts w:hint="eastAsia" w:ascii="仿宋_GB2312" w:hAnsi="仿宋_GB2312" w:eastAsia="仿宋_GB2312" w:cs="仿宋_GB2312"/>
          <w:sz w:val="27"/>
          <w:szCs w:val="27"/>
        </w:rPr>
        <w:t xml:space="preserve"> </w:t>
      </w:r>
      <w:r>
        <w:rPr>
          <w:rFonts w:hint="eastAsia" w:ascii="仿宋_GB2312" w:hAnsi="仿宋_GB2312" w:eastAsia="仿宋_GB2312" w:cs="仿宋_GB2312"/>
          <w:sz w:val="27"/>
          <w:szCs w:val="27"/>
          <w:lang w:val="en-US" w:eastAsia="zh-CN"/>
        </w:rPr>
        <w:t>10</w:t>
      </w:r>
      <w:r>
        <w:rPr>
          <w:rFonts w:hint="eastAsia" w:ascii="仿宋_GB2312" w:hAnsi="仿宋_GB2312" w:eastAsia="仿宋_GB2312" w:cs="仿宋_GB2312"/>
          <w:sz w:val="27"/>
          <w:szCs w:val="27"/>
        </w:rPr>
        <w:t>.中标原则：采用合理最低价法。</w:t>
      </w:r>
    </w:p>
    <w:p w14:paraId="7309E314">
      <w:pPr>
        <w:spacing w:line="520" w:lineRule="exact"/>
        <w:ind w:firstLine="200"/>
        <w:rPr>
          <w:rFonts w:hint="eastAsia" w:ascii="黑体" w:hAnsi="黑体" w:eastAsia="黑体" w:cs="黑体"/>
          <w:b/>
          <w:sz w:val="27"/>
          <w:szCs w:val="27"/>
        </w:rPr>
      </w:pPr>
      <w:r>
        <w:rPr>
          <w:rFonts w:hint="eastAsia" w:ascii="黑体" w:hAnsi="黑体" w:eastAsia="黑体" w:cs="黑体"/>
          <w:b/>
          <w:sz w:val="27"/>
          <w:szCs w:val="27"/>
        </w:rPr>
        <w:t>四、投标文件递交</w:t>
      </w:r>
    </w:p>
    <w:p w14:paraId="CFE4155A">
      <w:pPr>
        <w:spacing w:line="520" w:lineRule="exact"/>
        <w:ind w:firstLine="540" w:firstLineChars="200"/>
        <w:rPr>
          <w:rFonts w:hint="eastAsia" w:ascii="仿宋_GB2312" w:hAnsi="仿宋_GB2312" w:eastAsia="仿宋_GB2312" w:cs="仿宋_GB2312"/>
          <w:sz w:val="27"/>
          <w:szCs w:val="27"/>
        </w:rPr>
      </w:pPr>
      <w:r>
        <w:rPr>
          <w:rFonts w:hint="eastAsia" w:ascii="仿宋_GB2312" w:hAnsi="仿宋_GB2312" w:eastAsia="仿宋_GB2312" w:cs="仿宋_GB2312"/>
          <w:sz w:val="27"/>
          <w:szCs w:val="27"/>
        </w:rPr>
        <w:t>投标人必须于2026年</w:t>
      </w:r>
      <w:r>
        <w:rPr>
          <w:rFonts w:hint="eastAsia" w:ascii="仿宋_GB2312" w:hAnsi="仿宋_GB2312" w:eastAsia="仿宋_GB2312" w:cs="仿宋_GB2312"/>
          <w:sz w:val="27"/>
          <w:szCs w:val="27"/>
          <w:lang w:val="en-US" w:eastAsia="zh-CN"/>
        </w:rPr>
        <w:t>9</w:t>
      </w:r>
      <w:r>
        <w:rPr>
          <w:rFonts w:hint="eastAsia" w:ascii="仿宋_GB2312" w:hAnsi="仿宋_GB2312" w:eastAsia="仿宋_GB2312" w:cs="仿宋_GB2312"/>
          <w:sz w:val="27"/>
          <w:szCs w:val="27"/>
        </w:rPr>
        <w:t>月</w:t>
      </w:r>
      <w:r>
        <w:rPr>
          <w:rFonts w:hint="eastAsia" w:ascii="仿宋_GB2312" w:hAnsi="仿宋_GB2312" w:eastAsia="仿宋_GB2312" w:cs="仿宋_GB2312"/>
          <w:sz w:val="27"/>
          <w:szCs w:val="27"/>
          <w:lang w:val="en-US" w:eastAsia="zh-CN"/>
        </w:rPr>
        <w:t>14</w:t>
      </w:r>
      <w:r>
        <w:rPr>
          <w:rFonts w:hint="eastAsia" w:ascii="仿宋_GB2312" w:hAnsi="仿宋_GB2312" w:eastAsia="仿宋_GB2312" w:cs="仿宋_GB2312"/>
          <w:sz w:val="27"/>
          <w:szCs w:val="27"/>
        </w:rPr>
        <w:t>日上午</w:t>
      </w:r>
      <w:r>
        <w:rPr>
          <w:rFonts w:hint="eastAsia" w:ascii="仿宋_GB2312" w:hAnsi="仿宋_GB2312" w:eastAsia="仿宋_GB2312" w:cs="仿宋_GB2312"/>
          <w:sz w:val="27"/>
          <w:szCs w:val="27"/>
          <w:lang w:val="en-US" w:eastAsia="zh-CN"/>
        </w:rPr>
        <w:t>12:00</w:t>
      </w:r>
      <w:r>
        <w:rPr>
          <w:rFonts w:hint="eastAsia" w:ascii="仿宋_GB2312" w:hAnsi="仿宋_GB2312" w:eastAsia="仿宋_GB2312" w:cs="仿宋_GB2312"/>
          <w:sz w:val="27"/>
          <w:szCs w:val="27"/>
        </w:rPr>
        <w:t>（北京时间）前将报价密封文件交至桂林技师学院总务科（</w:t>
      </w:r>
      <w:r>
        <w:rPr>
          <w:rFonts w:hint="eastAsia" w:ascii="仿宋_GB2312" w:hAnsi="仿宋_GB2312" w:eastAsia="仿宋_GB2312" w:cs="仿宋_GB2312"/>
          <w:sz w:val="27"/>
          <w:szCs w:val="27"/>
          <w:lang w:eastAsia="zh-CN"/>
        </w:rPr>
        <w:t>桂林市七星区五里店路</w:t>
      </w:r>
      <w:r>
        <w:rPr>
          <w:rFonts w:hint="eastAsia" w:ascii="仿宋_GB2312" w:hAnsi="仿宋_GB2312" w:eastAsia="仿宋_GB2312" w:cs="仿宋_GB2312"/>
          <w:sz w:val="27"/>
          <w:szCs w:val="27"/>
          <w:lang w:val="en-US" w:eastAsia="zh-CN"/>
        </w:rPr>
        <w:t>6号</w:t>
      </w:r>
      <w:r>
        <w:rPr>
          <w:rFonts w:hint="eastAsia" w:ascii="仿宋_GB2312" w:hAnsi="仿宋_GB2312" w:eastAsia="仿宋_GB2312" w:cs="仿宋_GB2312"/>
          <w:sz w:val="27"/>
          <w:szCs w:val="27"/>
        </w:rPr>
        <w:t>）</w:t>
      </w:r>
      <w:r>
        <w:rPr>
          <w:rFonts w:hint="eastAsia" w:ascii="仿宋_GB2312" w:hAnsi="仿宋_GB2312" w:eastAsia="仿宋_GB2312" w:cs="仿宋_GB2312"/>
          <w:sz w:val="27"/>
          <w:szCs w:val="27"/>
          <w:lang w:eastAsia="zh-CN"/>
        </w:rPr>
        <w:t>，逾期未送达的或未送到指定地点的，桂林技师学院总务科有权拒收</w:t>
      </w:r>
      <w:r>
        <w:rPr>
          <w:rFonts w:hint="eastAsia" w:ascii="仿宋_GB2312" w:hAnsi="仿宋_GB2312" w:eastAsia="仿宋_GB2312" w:cs="仿宋_GB2312"/>
          <w:sz w:val="27"/>
          <w:szCs w:val="27"/>
        </w:rPr>
        <w:t>。</w:t>
      </w:r>
    </w:p>
    <w:p w14:paraId="A29576E7">
      <w:pPr>
        <w:spacing w:line="520" w:lineRule="exact"/>
        <w:ind w:firstLine="540" w:firstLineChars="200"/>
        <w:rPr>
          <w:rFonts w:hint="eastAsia" w:ascii="仿宋_GB2312" w:hAnsi="仿宋_GB2312" w:eastAsia="仿宋_GB2312" w:cs="仿宋_GB2312"/>
          <w:sz w:val="27"/>
          <w:szCs w:val="27"/>
        </w:rPr>
      </w:pPr>
      <w:r>
        <w:rPr>
          <w:rFonts w:hint="eastAsia" w:ascii="仿宋_GB2312" w:hAnsi="仿宋_GB2312" w:eastAsia="仿宋_GB2312" w:cs="仿宋_GB2312"/>
          <w:sz w:val="27"/>
          <w:szCs w:val="27"/>
        </w:rPr>
        <w:t>投标文件包括：</w:t>
      </w:r>
    </w:p>
    <w:p w14:paraId="619428B0">
      <w:pPr>
        <w:spacing w:line="520" w:lineRule="exact"/>
        <w:ind w:firstLine="540" w:firstLineChars="200"/>
        <w:rPr>
          <w:rFonts w:hint="eastAsia" w:ascii="仿宋_GB2312" w:hAnsi="仿宋_GB2312" w:eastAsia="仿宋_GB2312" w:cs="仿宋_GB2312"/>
          <w:sz w:val="27"/>
          <w:szCs w:val="27"/>
        </w:rPr>
      </w:pPr>
      <w:r>
        <w:rPr>
          <w:rFonts w:hint="eastAsia" w:ascii="仿宋_GB2312" w:hAnsi="仿宋_GB2312" w:eastAsia="仿宋_GB2312" w:cs="仿宋_GB2312"/>
          <w:sz w:val="27"/>
          <w:szCs w:val="27"/>
        </w:rPr>
        <w:t>1.投标人医疗机构执业许可证、放射诊疗许可证复印件</w:t>
      </w:r>
      <w:r>
        <w:rPr>
          <w:rFonts w:hint="eastAsia" w:ascii="仿宋_GB2312" w:hAnsi="仿宋_GB2312" w:eastAsia="仿宋_GB2312" w:cs="仿宋_GB2312"/>
          <w:sz w:val="27"/>
          <w:szCs w:val="27"/>
          <w:lang w:eastAsia="zh-CN"/>
        </w:rPr>
        <w:t>；</w:t>
      </w:r>
    </w:p>
    <w:p w14:paraId="68BEF026">
      <w:pPr>
        <w:spacing w:line="520" w:lineRule="exact"/>
        <w:ind w:firstLine="540" w:firstLineChars="200"/>
        <w:rPr>
          <w:rFonts w:hint="eastAsia" w:ascii="仿宋_GB2312" w:hAnsi="仿宋_GB2312" w:eastAsia="仿宋_GB2312" w:cs="仿宋_GB2312"/>
          <w:sz w:val="27"/>
          <w:szCs w:val="27"/>
        </w:rPr>
      </w:pPr>
      <w:r>
        <w:rPr>
          <w:rFonts w:hint="eastAsia" w:ascii="仿宋_GB2312" w:hAnsi="仿宋_GB2312" w:eastAsia="仿宋_GB2312" w:cs="仿宋_GB2312"/>
          <w:sz w:val="27"/>
          <w:szCs w:val="27"/>
        </w:rPr>
        <w:t>2.医院级别、体检资质等证明材料复印件</w:t>
      </w:r>
      <w:r>
        <w:rPr>
          <w:rFonts w:hint="eastAsia" w:ascii="仿宋_GB2312" w:hAnsi="仿宋_GB2312" w:eastAsia="仿宋_GB2312" w:cs="仿宋_GB2312"/>
          <w:sz w:val="27"/>
          <w:szCs w:val="27"/>
          <w:lang w:eastAsia="zh-CN"/>
        </w:rPr>
        <w:t>；</w:t>
      </w:r>
    </w:p>
    <w:p w14:paraId="DA8E728A">
      <w:pPr>
        <w:spacing w:line="520" w:lineRule="exact"/>
        <w:ind w:firstLine="540" w:firstLineChars="200"/>
        <w:rPr>
          <w:rFonts w:hint="eastAsia" w:ascii="仿宋_GB2312" w:hAnsi="仿宋_GB2312" w:eastAsia="仿宋_GB2312" w:cs="仿宋_GB2312"/>
          <w:sz w:val="27"/>
          <w:szCs w:val="27"/>
        </w:rPr>
      </w:pPr>
      <w:r>
        <w:rPr>
          <w:rFonts w:hint="eastAsia" w:ascii="仿宋_GB2312" w:hAnsi="仿宋_GB2312" w:eastAsia="仿宋_GB2312" w:cs="仿宋_GB2312"/>
          <w:sz w:val="27"/>
          <w:szCs w:val="27"/>
        </w:rPr>
        <w:t>3.法定代表人及委托人身份证复印件；</w:t>
      </w:r>
    </w:p>
    <w:p w14:paraId="FFA8604A">
      <w:pPr>
        <w:spacing w:line="520" w:lineRule="exact"/>
        <w:ind w:firstLine="540" w:firstLineChars="200"/>
        <w:rPr>
          <w:rFonts w:hint="eastAsia" w:ascii="仿宋_GB2312" w:hAnsi="仿宋_GB2312" w:eastAsia="仿宋_GB2312" w:cs="仿宋_GB2312"/>
          <w:sz w:val="27"/>
          <w:szCs w:val="27"/>
        </w:rPr>
      </w:pPr>
      <w:r>
        <w:rPr>
          <w:rFonts w:hint="eastAsia" w:ascii="仿宋_GB2312" w:hAnsi="仿宋_GB2312" w:eastAsia="仿宋_GB2312" w:cs="仿宋_GB2312"/>
          <w:sz w:val="27"/>
          <w:szCs w:val="27"/>
        </w:rPr>
        <w:t>4.法定代表人授权委托书（附件1);</w:t>
      </w:r>
    </w:p>
    <w:p w14:paraId="764180EB">
      <w:pPr>
        <w:spacing w:line="520" w:lineRule="exact"/>
        <w:ind w:firstLine="540" w:firstLineChars="200"/>
        <w:rPr>
          <w:rFonts w:hint="eastAsia" w:ascii="仿宋_GB2312" w:hAnsi="仿宋_GB2312" w:eastAsia="仿宋_GB2312" w:cs="仿宋_GB2312"/>
          <w:sz w:val="27"/>
          <w:szCs w:val="27"/>
        </w:rPr>
      </w:pPr>
      <w:r>
        <w:rPr>
          <w:rFonts w:hint="eastAsia" w:ascii="仿宋_GB2312" w:hAnsi="仿宋_GB2312" w:eastAsia="仿宋_GB2312" w:cs="仿宋_GB2312"/>
          <w:sz w:val="27"/>
          <w:szCs w:val="27"/>
        </w:rPr>
        <w:t>5.报价表（附件2）；</w:t>
      </w:r>
    </w:p>
    <w:p w14:paraId="87D51594">
      <w:pPr>
        <w:spacing w:line="520" w:lineRule="exact"/>
        <w:ind w:firstLine="540" w:firstLineChars="200"/>
        <w:rPr>
          <w:rFonts w:hint="eastAsia" w:ascii="仿宋_GB2312" w:hAnsi="仿宋_GB2312" w:eastAsia="仿宋_GB2312" w:cs="仿宋_GB2312"/>
          <w:sz w:val="27"/>
          <w:szCs w:val="27"/>
        </w:rPr>
      </w:pPr>
      <w:r>
        <w:rPr>
          <w:rFonts w:hint="eastAsia" w:ascii="仿宋_GB2312" w:hAnsi="仿宋_GB2312" w:eastAsia="仿宋_GB2312" w:cs="仿宋_GB2312"/>
          <w:sz w:val="27"/>
          <w:szCs w:val="27"/>
        </w:rPr>
        <w:t>6.“信用中国”查询资料;</w:t>
      </w:r>
    </w:p>
    <w:p w14:paraId="A6E91FEF">
      <w:pPr>
        <w:spacing w:line="520" w:lineRule="exact"/>
        <w:ind w:firstLine="540" w:firstLineChars="200"/>
        <w:rPr>
          <w:rFonts w:hint="eastAsia" w:ascii="仿宋_GB2312" w:hAnsi="仿宋_GB2312" w:eastAsia="仿宋_GB2312" w:cs="仿宋_GB2312"/>
          <w:sz w:val="27"/>
          <w:szCs w:val="27"/>
        </w:rPr>
      </w:pPr>
      <w:r>
        <w:rPr>
          <w:rFonts w:hint="eastAsia" w:ascii="仿宋_GB2312" w:hAnsi="仿宋_GB2312" w:eastAsia="仿宋_GB2312" w:cs="仿宋_GB2312"/>
          <w:sz w:val="27"/>
          <w:szCs w:val="27"/>
        </w:rPr>
        <w:t>7.投标人保证书（对询价内容及要求进行响应说明)。</w:t>
      </w:r>
    </w:p>
    <w:p w14:paraId="9B6F7A9B">
      <w:pPr>
        <w:spacing w:line="520" w:lineRule="exact"/>
        <w:ind w:firstLine="540" w:firstLineChars="200"/>
        <w:rPr>
          <w:rFonts w:hint="eastAsia" w:ascii="仿宋_GB2312" w:hAnsi="仿宋_GB2312" w:eastAsia="仿宋_GB2312" w:cs="仿宋_GB2312"/>
          <w:sz w:val="27"/>
          <w:szCs w:val="27"/>
        </w:rPr>
      </w:pPr>
      <w:r>
        <w:rPr>
          <w:rFonts w:hint="eastAsia" w:ascii="仿宋_GB2312" w:hAnsi="仿宋_GB2312" w:eastAsia="仿宋_GB2312" w:cs="仿宋_GB2312"/>
          <w:sz w:val="27"/>
          <w:szCs w:val="27"/>
        </w:rPr>
        <w:t>以上资料均需装订成册（正本1份，副本2份），加盖单位公章，并按要求密封（封口处必须加盖单位公章）。</w:t>
      </w:r>
    </w:p>
    <w:p w14:paraId="672F8FCB">
      <w:pPr>
        <w:spacing w:line="520" w:lineRule="exact"/>
        <w:ind w:firstLine="407" w:firstLineChars="150"/>
        <w:rPr>
          <w:rFonts w:hint="eastAsia" w:ascii="黑体" w:hAnsi="黑体" w:eastAsia="黑体" w:cs="黑体"/>
          <w:b/>
          <w:sz w:val="27"/>
          <w:szCs w:val="27"/>
        </w:rPr>
      </w:pPr>
      <w:r>
        <w:rPr>
          <w:rFonts w:hint="eastAsia" w:ascii="黑体" w:hAnsi="黑体" w:eastAsia="黑体" w:cs="黑体"/>
          <w:b/>
          <w:sz w:val="27"/>
          <w:szCs w:val="27"/>
        </w:rPr>
        <w:t>五、开标时间及地点:</w:t>
      </w:r>
    </w:p>
    <w:p w14:paraId="8D935252">
      <w:pPr>
        <w:spacing w:line="520" w:lineRule="exact"/>
        <w:ind w:firstLine="540" w:firstLineChars="200"/>
        <w:rPr>
          <w:rFonts w:hint="eastAsia" w:ascii="仿宋_GB2312" w:hAnsi="仿宋_GB2312" w:eastAsia="仿宋_GB2312" w:cs="仿宋_GB2312"/>
          <w:sz w:val="27"/>
          <w:szCs w:val="27"/>
        </w:rPr>
      </w:pPr>
      <w:r>
        <w:rPr>
          <w:rFonts w:hint="eastAsia" w:ascii="仿宋_GB2312" w:hAnsi="仿宋_GB2312" w:eastAsia="仿宋_GB2312" w:cs="仿宋_GB2312"/>
          <w:sz w:val="27"/>
          <w:szCs w:val="27"/>
          <w:lang w:eastAsia="zh-CN"/>
        </w:rPr>
        <w:t>截标后择期开展</w:t>
      </w:r>
    </w:p>
    <w:p w14:paraId="26ABD81E">
      <w:pPr>
        <w:spacing w:line="520" w:lineRule="exact"/>
        <w:ind w:firstLine="407" w:firstLineChars="150"/>
        <w:rPr>
          <w:rFonts w:hint="eastAsia" w:ascii="仿宋_GB2312" w:hAnsi="仿宋_GB2312" w:eastAsia="仿宋_GB2312" w:cs="仿宋_GB2312"/>
          <w:sz w:val="27"/>
          <w:szCs w:val="27"/>
        </w:rPr>
      </w:pPr>
      <w:r>
        <w:rPr>
          <w:rFonts w:hint="eastAsia" w:ascii="黑体" w:hAnsi="黑体" w:eastAsia="黑体" w:cs="黑体"/>
          <w:b/>
          <w:sz w:val="27"/>
          <w:szCs w:val="27"/>
        </w:rPr>
        <w:t>六、公告查询地址：</w:t>
      </w:r>
      <w:r>
        <w:rPr>
          <w:rFonts w:hint="eastAsia" w:ascii="仿宋_GB2312" w:hAnsi="仿宋_GB2312" w:eastAsia="仿宋_GB2312" w:cs="仿宋_GB2312"/>
          <w:sz w:val="27"/>
          <w:szCs w:val="27"/>
        </w:rPr>
        <w:t>桂林技师学院官网</w:t>
      </w:r>
    </w:p>
    <w:p w14:paraId="03AF16AC">
      <w:pPr>
        <w:spacing w:line="520" w:lineRule="exact"/>
        <w:ind w:firstLine="407" w:firstLineChars="150"/>
        <w:rPr>
          <w:rFonts w:hint="eastAsia" w:ascii="黑体" w:hAnsi="黑体" w:eastAsia="黑体" w:cs="黑体"/>
          <w:b/>
          <w:sz w:val="27"/>
          <w:szCs w:val="27"/>
        </w:rPr>
      </w:pPr>
      <w:r>
        <w:rPr>
          <w:rFonts w:hint="eastAsia" w:ascii="黑体" w:hAnsi="黑体" w:eastAsia="黑体" w:cs="黑体"/>
          <w:b/>
          <w:sz w:val="27"/>
          <w:szCs w:val="27"/>
        </w:rPr>
        <w:t>七、联系事项:</w:t>
      </w:r>
    </w:p>
    <w:p w14:paraId="23735C4B">
      <w:pPr>
        <w:spacing w:line="520" w:lineRule="exact"/>
        <w:ind w:firstLine="405" w:firstLineChars="150"/>
        <w:rPr>
          <w:rFonts w:hint="eastAsia" w:ascii="仿宋_GB2312" w:hAnsi="仿宋_GB2312" w:eastAsia="仿宋_GB2312" w:cs="仿宋_GB2312"/>
          <w:sz w:val="27"/>
          <w:szCs w:val="27"/>
        </w:rPr>
      </w:pPr>
      <w:r>
        <w:rPr>
          <w:rFonts w:hint="eastAsia" w:ascii="仿宋_GB2312" w:hAnsi="仿宋_GB2312" w:eastAsia="仿宋_GB2312" w:cs="仿宋_GB2312"/>
          <w:sz w:val="27"/>
          <w:szCs w:val="27"/>
        </w:rPr>
        <w:t>采购联系人：</w:t>
      </w:r>
      <w:r>
        <w:rPr>
          <w:rFonts w:hint="eastAsia" w:ascii="仿宋_GB2312" w:hAnsi="仿宋_GB2312" w:eastAsia="仿宋_GB2312" w:cs="仿宋_GB2312"/>
          <w:sz w:val="27"/>
          <w:szCs w:val="27"/>
          <w:lang w:eastAsia="zh-CN"/>
        </w:rPr>
        <w:t>唐</w:t>
      </w:r>
      <w:r>
        <w:rPr>
          <w:rFonts w:hint="eastAsia" w:ascii="仿宋_GB2312" w:hAnsi="仿宋_GB2312" w:eastAsia="仿宋_GB2312" w:cs="仿宋_GB2312"/>
          <w:sz w:val="27"/>
          <w:szCs w:val="27"/>
        </w:rPr>
        <w:t xml:space="preserve">老师  </w:t>
      </w:r>
    </w:p>
    <w:p w14:paraId="16DF8B6B">
      <w:pPr>
        <w:spacing w:line="520" w:lineRule="exact"/>
        <w:ind w:firstLine="405" w:firstLineChars="150"/>
        <w:rPr>
          <w:rFonts w:hint="default" w:ascii="仿宋_GB2312" w:hAnsi="仿宋_GB2312" w:eastAsia="仿宋_GB2312" w:cs="仿宋_GB2312"/>
          <w:sz w:val="27"/>
          <w:szCs w:val="27"/>
          <w:lang w:val="en-US" w:eastAsia="zh-CN"/>
        </w:rPr>
      </w:pPr>
      <w:r>
        <w:rPr>
          <w:rFonts w:hint="eastAsia" w:ascii="仿宋_GB2312" w:hAnsi="仿宋_GB2312" w:eastAsia="仿宋_GB2312" w:cs="仿宋_GB2312"/>
          <w:sz w:val="27"/>
          <w:szCs w:val="27"/>
        </w:rPr>
        <w:t>联系电话：</w:t>
      </w:r>
      <w:r>
        <w:rPr>
          <w:rFonts w:hint="eastAsia" w:ascii="仿宋_GB2312" w:hAnsi="仿宋_GB2312" w:eastAsia="仿宋_GB2312" w:cs="仿宋_GB2312"/>
          <w:sz w:val="27"/>
          <w:szCs w:val="27"/>
          <w:lang w:val="en-US" w:eastAsia="zh-CN"/>
        </w:rPr>
        <w:t>18290016982</w:t>
      </w:r>
    </w:p>
    <w:p w14:paraId="5D54911F">
      <w:pPr>
        <w:spacing w:line="520" w:lineRule="exact"/>
        <w:ind w:firstLine="200"/>
        <w:rPr>
          <w:rFonts w:hint="eastAsia" w:ascii="仿宋_GB2312" w:hAnsi="仿宋_GB2312" w:eastAsia="仿宋_GB2312" w:cs="仿宋_GB2312"/>
          <w:sz w:val="27"/>
          <w:szCs w:val="27"/>
        </w:rPr>
      </w:pPr>
      <w:r>
        <w:rPr>
          <w:rFonts w:hint="eastAsia" w:ascii="仿宋_GB2312" w:hAnsi="仿宋_GB2312" w:eastAsia="仿宋_GB2312" w:cs="仿宋_GB2312"/>
          <w:sz w:val="27"/>
          <w:szCs w:val="27"/>
        </w:rPr>
        <w:t>附件：</w:t>
      </w:r>
    </w:p>
    <w:p w14:paraId="745578A9">
      <w:pPr>
        <w:spacing w:line="520" w:lineRule="exact"/>
        <w:ind w:firstLine="540" w:firstLineChars="200"/>
        <w:rPr>
          <w:rFonts w:hint="eastAsia" w:ascii="仿宋_GB2312" w:hAnsi="仿宋_GB2312" w:eastAsia="仿宋_GB2312" w:cs="仿宋_GB2312"/>
          <w:sz w:val="27"/>
          <w:szCs w:val="27"/>
        </w:rPr>
      </w:pPr>
      <w:r>
        <w:rPr>
          <w:rFonts w:hint="eastAsia" w:ascii="仿宋_GB2312" w:hAnsi="仿宋_GB2312" w:eastAsia="仿宋_GB2312" w:cs="仿宋_GB2312"/>
          <w:sz w:val="27"/>
          <w:szCs w:val="27"/>
        </w:rPr>
        <w:t>1、法定代表人授权委托书</w:t>
      </w:r>
    </w:p>
    <w:p w14:paraId="F59D56AA">
      <w:pPr>
        <w:spacing w:line="520" w:lineRule="exact"/>
        <w:ind w:firstLine="540" w:firstLineChars="200"/>
        <w:rPr>
          <w:rFonts w:hint="eastAsia" w:ascii="仿宋_GB2312" w:hAnsi="仿宋_GB2312" w:eastAsia="仿宋_GB2312" w:cs="仿宋_GB2312"/>
          <w:sz w:val="27"/>
          <w:szCs w:val="27"/>
        </w:rPr>
      </w:pPr>
      <w:r>
        <w:rPr>
          <w:rFonts w:hint="eastAsia" w:ascii="仿宋_GB2312" w:hAnsi="仿宋_GB2312" w:eastAsia="仿宋_GB2312" w:cs="仿宋_GB2312"/>
          <w:sz w:val="27"/>
          <w:szCs w:val="27"/>
        </w:rPr>
        <w:t>2、</w:t>
      </w:r>
      <w:bookmarkStart w:id="0" w:name="OLE_LINK2"/>
      <w:bookmarkStart w:id="1" w:name="OLE_LINK1"/>
      <w:r>
        <w:rPr>
          <w:rFonts w:hint="eastAsia" w:ascii="仿宋_GB2312" w:hAnsi="仿宋_GB2312" w:eastAsia="仿宋_GB2312" w:cs="仿宋_GB2312"/>
          <w:sz w:val="27"/>
          <w:szCs w:val="27"/>
        </w:rPr>
        <w:t>桂林技师学院2026级新生入学体检项目报价表</w:t>
      </w:r>
    </w:p>
    <w:bookmarkEnd w:id="0"/>
    <w:bookmarkEnd w:id="1"/>
    <w:p w14:paraId="C73C9E25">
      <w:pPr>
        <w:spacing w:line="520" w:lineRule="exact"/>
        <w:ind w:firstLine="540" w:firstLineChars="200"/>
        <w:rPr>
          <w:rFonts w:hint="eastAsia" w:ascii="仿宋_GB2312" w:hAnsi="仿宋_GB2312" w:eastAsia="仿宋_GB2312" w:cs="仿宋_GB2312"/>
          <w:sz w:val="27"/>
          <w:szCs w:val="27"/>
        </w:rPr>
      </w:pPr>
      <w:r>
        <w:rPr>
          <w:rFonts w:hint="eastAsia" w:ascii="仿宋_GB2312" w:hAnsi="仿宋_GB2312" w:eastAsia="仿宋_GB2312" w:cs="仿宋_GB2312"/>
          <w:sz w:val="27"/>
          <w:szCs w:val="27"/>
        </w:rPr>
        <w:t xml:space="preserve">                                     桂林技师学院</w:t>
      </w:r>
    </w:p>
    <w:p w14:paraId="5FD9FB50">
      <w:pPr>
        <w:adjustRightInd w:val="0"/>
        <w:snapToGrid w:val="0"/>
        <w:spacing w:line="520" w:lineRule="exact"/>
        <w:ind w:firstLine="540" w:firstLineChars="200"/>
        <w:jc w:val="center"/>
        <w:rPr>
          <w:rFonts w:hint="eastAsia" w:ascii="仿宋_GB2312" w:hAnsi="仿宋_GB2312" w:eastAsia="仿宋_GB2312" w:cs="仿宋_GB2312"/>
          <w:sz w:val="27"/>
          <w:szCs w:val="27"/>
        </w:rPr>
      </w:pPr>
      <w:r>
        <w:rPr>
          <w:rFonts w:hint="eastAsia" w:ascii="仿宋_GB2312" w:hAnsi="仿宋_GB2312" w:eastAsia="仿宋_GB2312" w:cs="仿宋_GB2312"/>
          <w:sz w:val="27"/>
          <w:szCs w:val="27"/>
        </w:rPr>
        <w:t xml:space="preserve">                        </w:t>
      </w:r>
      <w:r>
        <w:rPr>
          <w:rFonts w:hint="eastAsia" w:ascii="仿宋_GB2312" w:hAnsi="仿宋_GB2312" w:eastAsia="仿宋_GB2312" w:cs="仿宋_GB2312"/>
          <w:sz w:val="27"/>
          <w:szCs w:val="27"/>
          <w:lang w:val="en-US" w:eastAsia="zh-CN"/>
        </w:rPr>
        <w:t xml:space="preserve">     </w:t>
      </w:r>
      <w:r>
        <w:rPr>
          <w:rFonts w:hint="eastAsia" w:ascii="仿宋_GB2312" w:hAnsi="仿宋_GB2312" w:eastAsia="仿宋_GB2312" w:cs="仿宋_GB2312"/>
          <w:sz w:val="27"/>
          <w:szCs w:val="27"/>
        </w:rPr>
        <w:t xml:space="preserve"> 2026年</w:t>
      </w:r>
      <w:r>
        <w:rPr>
          <w:rFonts w:hint="eastAsia" w:ascii="仿宋_GB2312" w:hAnsi="仿宋_GB2312" w:eastAsia="仿宋_GB2312" w:cs="仿宋_GB2312"/>
          <w:sz w:val="27"/>
          <w:szCs w:val="27"/>
          <w:lang w:val="en-US" w:eastAsia="zh-CN"/>
        </w:rPr>
        <w:t>9</w:t>
      </w:r>
      <w:r>
        <w:rPr>
          <w:rFonts w:hint="eastAsia" w:ascii="仿宋_GB2312" w:hAnsi="仿宋_GB2312" w:eastAsia="仿宋_GB2312" w:cs="仿宋_GB2312"/>
          <w:sz w:val="27"/>
          <w:szCs w:val="27"/>
        </w:rPr>
        <w:t>月</w:t>
      </w:r>
      <w:r>
        <w:rPr>
          <w:rFonts w:hint="eastAsia" w:ascii="仿宋_GB2312" w:hAnsi="仿宋_GB2312" w:eastAsia="仿宋_GB2312" w:cs="仿宋_GB2312"/>
          <w:sz w:val="27"/>
          <w:szCs w:val="27"/>
          <w:lang w:val="en-US" w:eastAsia="zh-CN"/>
        </w:rPr>
        <w:t>10</w:t>
      </w:r>
      <w:r>
        <w:rPr>
          <w:rFonts w:hint="eastAsia" w:ascii="仿宋_GB2312" w:hAnsi="仿宋_GB2312" w:eastAsia="仿宋_GB2312" w:cs="仿宋_GB2312"/>
          <w:sz w:val="27"/>
          <w:szCs w:val="27"/>
        </w:rPr>
        <w:t>日</w:t>
      </w:r>
    </w:p>
    <w:p w14:paraId="8C0C7A64">
      <w:pPr>
        <w:adjustRightInd w:val="0"/>
        <w:snapToGrid w:val="0"/>
        <w:spacing w:line="300" w:lineRule="auto"/>
        <w:rPr>
          <w:rFonts w:hint="eastAsia" w:ascii="仿宋_GB2312" w:hAnsi="仿宋_GB2312" w:eastAsia="仿宋_GB2312" w:cs="仿宋_GB2312"/>
          <w:sz w:val="27"/>
          <w:szCs w:val="27"/>
        </w:rPr>
      </w:pPr>
    </w:p>
    <w:p w14:paraId="425E4918">
      <w:pPr>
        <w:adjustRightInd w:val="0"/>
        <w:snapToGrid w:val="0"/>
        <w:spacing w:line="300" w:lineRule="auto"/>
        <w:rPr>
          <w:rFonts w:hint="eastAsia" w:ascii="宋体" w:hAnsi="宋体"/>
          <w:sz w:val="27"/>
          <w:szCs w:val="27"/>
        </w:rPr>
      </w:pPr>
    </w:p>
    <w:p w14:paraId="19773CFF">
      <w:pPr>
        <w:adjustRightInd w:val="0"/>
        <w:snapToGrid w:val="0"/>
        <w:spacing w:line="300" w:lineRule="auto"/>
        <w:rPr>
          <w:rFonts w:hint="eastAsia" w:ascii="宋体" w:hAnsi="宋体"/>
          <w:sz w:val="27"/>
          <w:szCs w:val="27"/>
        </w:rPr>
      </w:pPr>
    </w:p>
    <w:p w14:paraId="77D737DD">
      <w:pPr>
        <w:adjustRightInd w:val="0"/>
        <w:snapToGrid w:val="0"/>
        <w:spacing w:line="300" w:lineRule="auto"/>
        <w:rPr>
          <w:rFonts w:hint="eastAsia" w:ascii="宋体" w:hAnsi="宋体"/>
          <w:sz w:val="27"/>
          <w:szCs w:val="27"/>
        </w:rPr>
      </w:pPr>
    </w:p>
    <w:p w14:paraId="246CE853">
      <w:pPr>
        <w:adjustRightInd w:val="0"/>
        <w:snapToGrid w:val="0"/>
        <w:spacing w:line="300" w:lineRule="auto"/>
        <w:rPr>
          <w:rFonts w:hint="eastAsia" w:ascii="宋体" w:hAnsi="宋体"/>
          <w:sz w:val="27"/>
          <w:szCs w:val="27"/>
        </w:rPr>
      </w:pPr>
    </w:p>
    <w:p w14:paraId="22183712">
      <w:pPr>
        <w:adjustRightInd w:val="0"/>
        <w:snapToGrid w:val="0"/>
        <w:spacing w:line="300" w:lineRule="auto"/>
        <w:rPr>
          <w:rFonts w:hint="eastAsia" w:ascii="宋体" w:hAnsi="宋体"/>
          <w:sz w:val="27"/>
          <w:szCs w:val="27"/>
        </w:rPr>
      </w:pPr>
    </w:p>
    <w:p w14:paraId="3E4CF90F">
      <w:pPr>
        <w:adjustRightInd w:val="0"/>
        <w:snapToGrid w:val="0"/>
        <w:spacing w:line="300" w:lineRule="auto"/>
        <w:rPr>
          <w:rFonts w:hint="eastAsia" w:ascii="宋体" w:hAnsi="宋体"/>
          <w:sz w:val="27"/>
          <w:szCs w:val="27"/>
        </w:rPr>
      </w:pPr>
    </w:p>
    <w:p w14:paraId="1D398911">
      <w:pPr>
        <w:adjustRightInd w:val="0"/>
        <w:snapToGrid w:val="0"/>
        <w:spacing w:line="300" w:lineRule="auto"/>
        <w:rPr>
          <w:rFonts w:hint="eastAsia" w:ascii="宋体" w:hAnsi="宋体"/>
          <w:sz w:val="27"/>
          <w:szCs w:val="27"/>
        </w:rPr>
      </w:pPr>
    </w:p>
    <w:p w14:paraId="177774D2">
      <w:pPr>
        <w:adjustRightInd w:val="0"/>
        <w:snapToGrid w:val="0"/>
        <w:spacing w:line="300" w:lineRule="auto"/>
        <w:rPr>
          <w:rFonts w:hint="eastAsia" w:ascii="宋体" w:hAnsi="宋体"/>
          <w:sz w:val="27"/>
          <w:szCs w:val="27"/>
        </w:rPr>
      </w:pPr>
    </w:p>
    <w:p w14:paraId="2D15819F">
      <w:pPr>
        <w:adjustRightInd w:val="0"/>
        <w:snapToGrid w:val="0"/>
        <w:spacing w:line="300" w:lineRule="auto"/>
        <w:rPr>
          <w:rFonts w:hint="eastAsia" w:ascii="宋体" w:hAnsi="宋体"/>
          <w:sz w:val="27"/>
          <w:szCs w:val="27"/>
        </w:rPr>
      </w:pPr>
    </w:p>
    <w:p w14:paraId="045E1704">
      <w:pPr>
        <w:adjustRightInd w:val="0"/>
        <w:snapToGrid w:val="0"/>
        <w:spacing w:line="300" w:lineRule="auto"/>
        <w:rPr>
          <w:rFonts w:hint="eastAsia" w:ascii="宋体" w:hAnsi="宋体"/>
          <w:sz w:val="27"/>
          <w:szCs w:val="27"/>
        </w:rPr>
      </w:pPr>
    </w:p>
    <w:p w14:paraId="2C0824DD">
      <w:pPr>
        <w:adjustRightInd w:val="0"/>
        <w:snapToGrid w:val="0"/>
        <w:spacing w:line="300" w:lineRule="auto"/>
        <w:rPr>
          <w:rFonts w:hint="eastAsia" w:ascii="宋体" w:hAnsi="宋体"/>
          <w:sz w:val="27"/>
          <w:szCs w:val="27"/>
        </w:rPr>
      </w:pPr>
    </w:p>
    <w:p w14:paraId="2ECAC2BC">
      <w:pPr>
        <w:adjustRightInd w:val="0"/>
        <w:snapToGrid w:val="0"/>
        <w:spacing w:line="300" w:lineRule="auto"/>
        <w:rPr>
          <w:rFonts w:hint="eastAsia" w:ascii="宋体" w:hAnsi="宋体"/>
          <w:sz w:val="27"/>
          <w:szCs w:val="27"/>
        </w:rPr>
      </w:pPr>
    </w:p>
    <w:p w14:paraId="6E0578E5">
      <w:pPr>
        <w:adjustRightInd w:val="0"/>
        <w:snapToGrid w:val="0"/>
        <w:spacing w:line="300" w:lineRule="auto"/>
        <w:rPr>
          <w:rFonts w:hint="eastAsia" w:ascii="宋体" w:hAnsi="宋体"/>
          <w:sz w:val="27"/>
          <w:szCs w:val="27"/>
        </w:rPr>
      </w:pPr>
    </w:p>
    <w:p w14:paraId="6CFE5BDE">
      <w:pPr>
        <w:adjustRightInd w:val="0"/>
        <w:snapToGrid w:val="0"/>
        <w:spacing w:line="300" w:lineRule="auto"/>
        <w:rPr>
          <w:rFonts w:hint="eastAsia" w:ascii="宋体" w:hAnsi="宋体"/>
          <w:sz w:val="27"/>
          <w:szCs w:val="27"/>
        </w:rPr>
      </w:pPr>
    </w:p>
    <w:p w14:paraId="44747776">
      <w:pPr>
        <w:adjustRightInd w:val="0"/>
        <w:snapToGrid w:val="0"/>
        <w:spacing w:line="300" w:lineRule="auto"/>
        <w:rPr>
          <w:rFonts w:hint="eastAsia" w:ascii="宋体" w:hAnsi="宋体"/>
          <w:sz w:val="27"/>
          <w:szCs w:val="27"/>
        </w:rPr>
      </w:pPr>
    </w:p>
    <w:p w14:paraId="55F78A33">
      <w:pPr>
        <w:adjustRightInd w:val="0"/>
        <w:snapToGrid w:val="0"/>
        <w:spacing w:line="300" w:lineRule="auto"/>
        <w:rPr>
          <w:rFonts w:hint="eastAsia" w:ascii="宋体" w:hAnsi="宋体"/>
          <w:sz w:val="27"/>
          <w:szCs w:val="27"/>
        </w:rPr>
      </w:pPr>
    </w:p>
    <w:p w14:paraId="056384F7">
      <w:pPr>
        <w:adjustRightInd w:val="0"/>
        <w:snapToGrid w:val="0"/>
        <w:spacing w:line="300" w:lineRule="auto"/>
        <w:rPr>
          <w:rFonts w:hint="eastAsia" w:ascii="宋体" w:hAnsi="宋体"/>
          <w:sz w:val="27"/>
          <w:szCs w:val="27"/>
        </w:rPr>
      </w:pPr>
    </w:p>
    <w:p w14:paraId="1C8EA0DB">
      <w:pPr>
        <w:adjustRightInd w:val="0"/>
        <w:snapToGrid w:val="0"/>
        <w:spacing w:line="300" w:lineRule="auto"/>
        <w:rPr>
          <w:rFonts w:hint="eastAsia" w:ascii="宋体" w:hAnsi="宋体"/>
          <w:sz w:val="27"/>
          <w:szCs w:val="27"/>
        </w:rPr>
      </w:pPr>
    </w:p>
    <w:p w14:paraId="5EA9C4D3">
      <w:pPr>
        <w:adjustRightInd w:val="0"/>
        <w:snapToGrid w:val="0"/>
        <w:spacing w:line="300" w:lineRule="auto"/>
        <w:rPr>
          <w:rFonts w:hint="eastAsia" w:ascii="宋体" w:hAnsi="宋体"/>
          <w:sz w:val="27"/>
          <w:szCs w:val="27"/>
        </w:rPr>
      </w:pPr>
    </w:p>
    <w:p w14:paraId="52EF0130">
      <w:pPr>
        <w:adjustRightInd w:val="0"/>
        <w:snapToGrid w:val="0"/>
        <w:spacing w:line="300" w:lineRule="auto"/>
        <w:rPr>
          <w:rFonts w:hint="eastAsia" w:ascii="宋体" w:hAnsi="宋体"/>
          <w:sz w:val="27"/>
          <w:szCs w:val="27"/>
        </w:rPr>
      </w:pPr>
    </w:p>
    <w:p w14:paraId="5191E566">
      <w:pPr>
        <w:adjustRightInd w:val="0"/>
        <w:snapToGrid w:val="0"/>
        <w:spacing w:line="300" w:lineRule="auto"/>
        <w:rPr>
          <w:rFonts w:hint="eastAsia" w:ascii="宋体" w:hAnsi="宋体"/>
          <w:sz w:val="27"/>
          <w:szCs w:val="27"/>
        </w:rPr>
      </w:pPr>
    </w:p>
    <w:p w14:paraId="1E79C6EE">
      <w:pPr>
        <w:adjustRightInd w:val="0"/>
        <w:snapToGrid w:val="0"/>
        <w:spacing w:line="300" w:lineRule="auto"/>
        <w:rPr>
          <w:rFonts w:hint="eastAsia" w:ascii="宋体" w:hAnsi="宋体"/>
          <w:sz w:val="27"/>
          <w:szCs w:val="27"/>
        </w:rPr>
      </w:pPr>
    </w:p>
    <w:p w14:paraId="2EB2F9E3">
      <w:pPr>
        <w:adjustRightInd w:val="0"/>
        <w:snapToGrid w:val="0"/>
        <w:spacing w:line="300" w:lineRule="auto"/>
        <w:rPr>
          <w:rFonts w:hint="eastAsia" w:ascii="宋体" w:hAnsi="宋体"/>
          <w:sz w:val="27"/>
          <w:szCs w:val="27"/>
        </w:rPr>
      </w:pPr>
    </w:p>
    <w:p w14:paraId="0251B40E">
      <w:pPr>
        <w:adjustRightInd w:val="0"/>
        <w:snapToGrid w:val="0"/>
        <w:spacing w:line="300" w:lineRule="auto"/>
        <w:rPr>
          <w:rFonts w:ascii="宋体" w:hAnsi="宋体"/>
          <w:sz w:val="27"/>
          <w:szCs w:val="27"/>
        </w:rPr>
      </w:pPr>
      <w:bookmarkStart w:id="2" w:name="_GoBack"/>
      <w:bookmarkEnd w:id="2"/>
      <w:r>
        <w:rPr>
          <w:rFonts w:hint="eastAsia" w:ascii="宋体" w:hAnsi="宋体"/>
          <w:sz w:val="27"/>
          <w:szCs w:val="27"/>
        </w:rPr>
        <w:t>附件1：</w:t>
      </w:r>
    </w:p>
    <w:p w14:paraId="7FB5DC7C">
      <w:pPr>
        <w:adjustRightInd w:val="0"/>
        <w:snapToGrid w:val="0"/>
        <w:spacing w:line="300" w:lineRule="auto"/>
        <w:jc w:val="center"/>
        <w:rPr>
          <w:rFonts w:ascii="宋体" w:hAnsi="宋体"/>
          <w:b/>
          <w:sz w:val="32"/>
          <w:szCs w:val="32"/>
        </w:rPr>
      </w:pPr>
      <w:r>
        <w:rPr>
          <w:rFonts w:hint="eastAsia" w:ascii="宋体" w:hAnsi="宋体"/>
          <w:sz w:val="27"/>
          <w:szCs w:val="27"/>
        </w:rPr>
        <w:t xml:space="preserve"> </w:t>
      </w:r>
      <w:r>
        <w:rPr>
          <w:rFonts w:hint="eastAsia" w:ascii="宋体" w:hAnsi="宋体"/>
          <w:b/>
          <w:sz w:val="32"/>
          <w:szCs w:val="32"/>
        </w:rPr>
        <w:t>法定代表人授权书</w:t>
      </w:r>
    </w:p>
    <w:p w14:paraId="64212690">
      <w:pPr>
        <w:adjustRightInd w:val="0"/>
        <w:snapToGrid w:val="0"/>
        <w:spacing w:line="520" w:lineRule="exact"/>
        <w:rPr>
          <w:rFonts w:ascii="宋体" w:hAnsi="宋体"/>
          <w:sz w:val="28"/>
          <w:szCs w:val="28"/>
        </w:rPr>
      </w:pPr>
    </w:p>
    <w:p w14:paraId="A7E9DCFA">
      <w:pPr>
        <w:spacing w:line="520" w:lineRule="exact"/>
        <w:rPr>
          <w:rFonts w:ascii="宋体" w:hAnsi="宋体"/>
          <w:szCs w:val="21"/>
          <w:u w:val="single"/>
        </w:rPr>
      </w:pPr>
      <w:r>
        <w:rPr>
          <w:rFonts w:hint="eastAsia" w:ascii="宋体" w:hAnsi="宋体"/>
          <w:szCs w:val="21"/>
          <w:u w:val="single"/>
        </w:rPr>
        <w:t>桂林技师学院：</w:t>
      </w:r>
    </w:p>
    <w:p w14:paraId="47A74D5D">
      <w:pPr>
        <w:spacing w:line="520" w:lineRule="exact"/>
        <w:ind w:firstLine="420" w:firstLineChars="200"/>
        <w:rPr>
          <w:rFonts w:ascii="宋体" w:hAnsi="宋体"/>
          <w:szCs w:val="21"/>
        </w:rPr>
      </w:pPr>
      <w:r>
        <w:rPr>
          <w:rFonts w:hint="eastAsia" w:ascii="宋体" w:hAnsi="宋体"/>
          <w:szCs w:val="21"/>
        </w:rPr>
        <w:t>兹授权    同志为我单位参加贵单位组织的</w:t>
      </w:r>
      <w:r>
        <w:rPr>
          <w:rFonts w:hint="eastAsia" w:ascii="宋体" w:hAnsi="宋体"/>
          <w:szCs w:val="21"/>
          <w:u w:val="single"/>
        </w:rPr>
        <w:t>（项目名称）</w:t>
      </w:r>
      <w:r>
        <w:rPr>
          <w:rFonts w:hint="eastAsia" w:ascii="宋体" w:hAnsi="宋体"/>
          <w:szCs w:val="21"/>
        </w:rPr>
        <w:t xml:space="preserve">采购活动的代表人，全权代表我单位处理在该项目活动中的一切事宜。代理期限从  年   月   日起至   年  月  日止。 </w:t>
      </w:r>
    </w:p>
    <w:p w14:paraId="185BFE52">
      <w:pPr>
        <w:spacing w:line="520" w:lineRule="exact"/>
        <w:rPr>
          <w:rFonts w:ascii="宋体" w:hAnsi="宋体"/>
          <w:szCs w:val="21"/>
        </w:rPr>
      </w:pPr>
    </w:p>
    <w:p w14:paraId="E36E6496">
      <w:pPr>
        <w:spacing w:line="520" w:lineRule="exact"/>
        <w:rPr>
          <w:rFonts w:ascii="宋体" w:hAnsi="宋体"/>
          <w:szCs w:val="21"/>
        </w:rPr>
      </w:pPr>
      <w:r>
        <w:rPr>
          <w:rFonts w:hint="eastAsia" w:ascii="宋体" w:hAnsi="宋体"/>
          <w:szCs w:val="21"/>
        </w:rPr>
        <w:t>授权单位（签章）：</w:t>
      </w:r>
    </w:p>
    <w:p w14:paraId="8C518A1C">
      <w:pPr>
        <w:spacing w:line="520" w:lineRule="exact"/>
        <w:rPr>
          <w:rFonts w:ascii="宋体" w:hAnsi="宋体"/>
          <w:szCs w:val="21"/>
        </w:rPr>
      </w:pPr>
      <w:r>
        <w:rPr>
          <w:rFonts w:hint="eastAsia" w:ascii="宋体" w:hAnsi="宋体"/>
          <w:szCs w:val="21"/>
        </w:rPr>
        <w:t>法定代表人（签字或盖章）：</w:t>
      </w:r>
    </w:p>
    <w:p w14:paraId="FC625157">
      <w:pPr>
        <w:spacing w:line="520" w:lineRule="exact"/>
        <w:rPr>
          <w:rFonts w:ascii="宋体" w:hAnsi="宋体"/>
          <w:szCs w:val="21"/>
        </w:rPr>
      </w:pPr>
      <w:r>
        <w:rPr>
          <w:rFonts w:hint="eastAsia" w:ascii="宋体" w:hAnsi="宋体"/>
          <w:szCs w:val="21"/>
        </w:rPr>
        <w:t>签发日期：  年  月  日</w:t>
      </w:r>
    </w:p>
    <w:p w14:paraId="03B858A2">
      <w:pPr>
        <w:spacing w:line="520" w:lineRule="exact"/>
        <w:rPr>
          <w:rFonts w:ascii="宋体" w:hAnsi="宋体"/>
          <w:szCs w:val="21"/>
        </w:rPr>
      </w:pPr>
    </w:p>
    <w:p w14:paraId="E1AED384">
      <w:pPr>
        <w:spacing w:line="520" w:lineRule="exact"/>
        <w:ind w:firstLine="420" w:firstLineChars="200"/>
        <w:rPr>
          <w:rFonts w:ascii="宋体" w:hAnsi="宋体"/>
          <w:szCs w:val="21"/>
        </w:rPr>
      </w:pPr>
      <w:r>
        <w:rPr>
          <w:rFonts w:hint="eastAsia" w:ascii="宋体" w:hAnsi="宋体"/>
          <w:szCs w:val="21"/>
        </w:rPr>
        <w:t>附：代理人工作单位：</w:t>
      </w:r>
    </w:p>
    <w:p w14:paraId="1CCDAE7A">
      <w:pPr>
        <w:spacing w:line="520" w:lineRule="exact"/>
        <w:ind w:firstLine="420" w:firstLineChars="200"/>
        <w:rPr>
          <w:rFonts w:ascii="宋体" w:hAnsi="宋体"/>
          <w:szCs w:val="21"/>
        </w:rPr>
      </w:pPr>
      <w:r>
        <w:rPr>
          <w:rFonts w:hint="eastAsia" w:ascii="宋体" w:hAnsi="宋体"/>
          <w:szCs w:val="21"/>
        </w:rPr>
        <w:t>职务：      性别：</w:t>
      </w:r>
    </w:p>
    <w:p w14:paraId="9F931C69">
      <w:pPr>
        <w:adjustRightInd w:val="0"/>
        <w:snapToGrid w:val="0"/>
        <w:spacing w:line="520" w:lineRule="exact"/>
        <w:ind w:firstLine="420" w:firstLineChars="200"/>
        <w:rPr>
          <w:rFonts w:ascii="宋体" w:hAnsi="宋体"/>
          <w:szCs w:val="21"/>
          <w:u w:val="single"/>
        </w:rPr>
      </w:pPr>
      <w:r>
        <w:rPr>
          <w:rFonts w:hint="eastAsia" w:ascii="宋体" w:hAnsi="宋体"/>
          <w:szCs w:val="21"/>
        </w:rPr>
        <w:t>身份证号码：</w:t>
      </w:r>
    </w:p>
    <w:p w14:paraId="39FA20A3">
      <w:pPr>
        <w:adjustRightInd w:val="0"/>
        <w:snapToGrid w:val="0"/>
        <w:spacing w:line="520" w:lineRule="exact"/>
        <w:ind w:firstLine="420" w:firstLineChars="200"/>
        <w:rPr>
          <w:rFonts w:ascii="宋体" w:hAnsi="宋体"/>
          <w:szCs w:val="21"/>
          <w:u w:val="single"/>
        </w:r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7"/>
      </w:tblGrid>
      <w:tr w14:paraId="14444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6" w:hRule="atLeast"/>
          <w:jc w:val="center"/>
        </w:trPr>
        <w:tc>
          <w:tcPr>
            <w:tcW w:w="8517" w:type="dxa"/>
            <w:noWrap/>
          </w:tcPr>
          <w:p w14:paraId="BF175DFC">
            <w:pPr>
              <w:spacing w:line="300" w:lineRule="auto"/>
              <w:rPr>
                <w:rFonts w:ascii="宋体" w:hAnsi="宋体"/>
                <w:szCs w:val="21"/>
              </w:rPr>
            </w:pPr>
            <w:r>
              <w:rPr>
                <w:rFonts w:hint="eastAsia" w:ascii="宋体" w:hAnsi="宋体"/>
                <w:szCs w:val="21"/>
              </w:rPr>
              <w:t>粘贴法定代表人及被授权人身份证（复印件）</w:t>
            </w:r>
          </w:p>
        </w:tc>
      </w:tr>
    </w:tbl>
    <w:p w14:paraId="7CF96C15">
      <w:pPr>
        <w:autoSpaceDE w:val="0"/>
        <w:autoSpaceDN w:val="0"/>
        <w:spacing w:line="300" w:lineRule="auto"/>
        <w:ind w:left="480" w:hanging="480"/>
        <w:rPr>
          <w:rFonts w:ascii="宋体" w:hAnsi="宋体"/>
          <w:sz w:val="28"/>
          <w:szCs w:val="28"/>
        </w:rPr>
      </w:pPr>
    </w:p>
    <w:p w14:paraId="0835EEEE">
      <w:pPr>
        <w:rPr>
          <w:b/>
          <w:sz w:val="30"/>
          <w:szCs w:val="30"/>
        </w:rPr>
      </w:pPr>
      <w:r>
        <w:rPr>
          <w:rFonts w:hint="eastAsia"/>
          <w:b/>
          <w:sz w:val="30"/>
          <w:szCs w:val="30"/>
        </w:rPr>
        <w:br w:type="page"/>
      </w:r>
    </w:p>
    <w:p w14:paraId="0B5A5D2C">
      <w:pPr>
        <w:rPr>
          <w:rFonts w:ascii="宋体" w:hAnsi="宋体"/>
          <w:sz w:val="27"/>
          <w:szCs w:val="27"/>
        </w:rPr>
      </w:pPr>
      <w:r>
        <w:rPr>
          <w:rFonts w:hint="eastAsia" w:ascii="宋体" w:hAnsi="宋体"/>
          <w:sz w:val="27"/>
          <w:szCs w:val="27"/>
        </w:rPr>
        <w:t>附件2：</w:t>
      </w:r>
    </w:p>
    <w:p w14:paraId="7F28E992">
      <w:pPr>
        <w:spacing w:line="540" w:lineRule="exact"/>
        <w:ind w:firstLine="1198" w:firstLineChars="442"/>
        <w:rPr>
          <w:rFonts w:ascii="宋体" w:hAnsi="宋体"/>
          <w:b/>
          <w:sz w:val="27"/>
          <w:szCs w:val="27"/>
        </w:rPr>
      </w:pPr>
      <w:r>
        <w:rPr>
          <w:rFonts w:hint="eastAsia" w:ascii="宋体" w:hAnsi="宋体"/>
          <w:b/>
          <w:sz w:val="27"/>
          <w:szCs w:val="27"/>
        </w:rPr>
        <w:t>桂林技师学院2026级新生入学体检项目报价表</w:t>
      </w:r>
    </w:p>
    <w:tbl>
      <w:tblPr>
        <w:tblStyle w:val="5"/>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384"/>
        <w:gridCol w:w="1843"/>
        <w:gridCol w:w="3859"/>
        <w:gridCol w:w="1436"/>
      </w:tblGrid>
      <w:tr w14:paraId="927FC7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84" w:type="dxa"/>
          </w:tcPr>
          <w:p w14:paraId="DA3398C4">
            <w:pPr>
              <w:rPr>
                <w:rFonts w:ascii="宋体" w:hAnsi="宋体"/>
                <w:b/>
                <w:szCs w:val="21"/>
              </w:rPr>
            </w:pPr>
            <w:r>
              <w:rPr>
                <w:rFonts w:hint="eastAsia" w:ascii="宋体" w:hAnsi="宋体"/>
                <w:b/>
                <w:szCs w:val="21"/>
              </w:rPr>
              <w:t>序号</w:t>
            </w:r>
          </w:p>
        </w:tc>
        <w:tc>
          <w:tcPr>
            <w:tcW w:w="1843" w:type="dxa"/>
          </w:tcPr>
          <w:p w14:paraId="7EEC57B3">
            <w:pPr>
              <w:rPr>
                <w:rFonts w:ascii="宋体" w:hAnsi="宋体"/>
                <w:b/>
                <w:szCs w:val="21"/>
              </w:rPr>
            </w:pPr>
            <w:r>
              <w:rPr>
                <w:rFonts w:hint="eastAsia" w:ascii="宋体" w:hAnsi="宋体"/>
                <w:b/>
                <w:szCs w:val="21"/>
              </w:rPr>
              <w:t>项目</w:t>
            </w:r>
          </w:p>
        </w:tc>
        <w:tc>
          <w:tcPr>
            <w:tcW w:w="3859" w:type="dxa"/>
          </w:tcPr>
          <w:p w14:paraId="733F5720">
            <w:pPr>
              <w:rPr>
                <w:rFonts w:ascii="宋体" w:hAnsi="宋体"/>
                <w:b/>
                <w:szCs w:val="21"/>
              </w:rPr>
            </w:pPr>
            <w:r>
              <w:rPr>
                <w:rFonts w:hint="eastAsia" w:ascii="宋体" w:hAnsi="宋体"/>
                <w:b/>
                <w:szCs w:val="21"/>
              </w:rPr>
              <w:t>内容</w:t>
            </w:r>
          </w:p>
        </w:tc>
        <w:tc>
          <w:tcPr>
            <w:tcW w:w="1436" w:type="dxa"/>
          </w:tcPr>
          <w:p w14:paraId="5DEBBFFB">
            <w:pPr>
              <w:ind w:firstLine="316" w:firstLineChars="150"/>
              <w:rPr>
                <w:rFonts w:ascii="宋体" w:hAnsi="宋体"/>
                <w:b/>
                <w:szCs w:val="21"/>
              </w:rPr>
            </w:pPr>
            <w:r>
              <w:rPr>
                <w:rFonts w:hint="eastAsia" w:ascii="宋体" w:hAnsi="宋体"/>
                <w:b/>
                <w:szCs w:val="21"/>
              </w:rPr>
              <w:t>报价</w:t>
            </w:r>
          </w:p>
          <w:p w14:paraId="39377CAC">
            <w:pPr>
              <w:rPr>
                <w:rFonts w:ascii="宋体" w:hAnsi="宋体"/>
                <w:b/>
                <w:szCs w:val="21"/>
              </w:rPr>
            </w:pPr>
            <w:r>
              <w:rPr>
                <w:rFonts w:hint="eastAsia" w:ascii="宋体" w:hAnsi="宋体"/>
                <w:b/>
                <w:szCs w:val="21"/>
              </w:rPr>
              <w:t>（元人/次）</w:t>
            </w:r>
          </w:p>
        </w:tc>
      </w:tr>
      <w:tr w14:paraId="72E307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84" w:type="dxa"/>
          </w:tcPr>
          <w:p w14:paraId="AA7D33D0">
            <w:pPr>
              <w:rPr>
                <w:rFonts w:ascii="宋体" w:hAnsi="宋体"/>
                <w:szCs w:val="21"/>
              </w:rPr>
            </w:pPr>
            <w:r>
              <w:rPr>
                <w:rFonts w:hint="eastAsia" w:ascii="宋体" w:hAnsi="宋体"/>
                <w:szCs w:val="21"/>
              </w:rPr>
              <w:t>1</w:t>
            </w:r>
          </w:p>
        </w:tc>
        <w:tc>
          <w:tcPr>
            <w:tcW w:w="1843" w:type="dxa"/>
          </w:tcPr>
          <w:p w14:paraId="01BD5621">
            <w:pPr>
              <w:rPr>
                <w:rFonts w:ascii="宋体" w:hAnsi="宋体"/>
                <w:szCs w:val="21"/>
              </w:rPr>
            </w:pPr>
            <w:r>
              <w:rPr>
                <w:rFonts w:hint="eastAsia" w:ascii="宋体" w:hAnsi="宋体"/>
                <w:szCs w:val="21"/>
              </w:rPr>
              <w:t>形体机能</w:t>
            </w:r>
          </w:p>
        </w:tc>
        <w:tc>
          <w:tcPr>
            <w:tcW w:w="3859" w:type="dxa"/>
          </w:tcPr>
          <w:p w14:paraId="CDD5DE7B">
            <w:pPr>
              <w:rPr>
                <w:rFonts w:ascii="宋体" w:hAnsi="宋体"/>
                <w:szCs w:val="21"/>
              </w:rPr>
            </w:pPr>
            <w:r>
              <w:rPr>
                <w:rFonts w:hint="eastAsia" w:ascii="宋体" w:hAnsi="宋体"/>
                <w:szCs w:val="21"/>
              </w:rPr>
              <w:t>身高、体重、血压</w:t>
            </w:r>
            <w:r>
              <w:rPr>
                <w:rFonts w:hint="eastAsia" w:ascii="宋体" w:hAnsi="宋体"/>
                <w:szCs w:val="21"/>
                <w:lang w:eastAsia="zh-CN"/>
              </w:rPr>
              <w:t>、胸围</w:t>
            </w:r>
          </w:p>
        </w:tc>
        <w:tc>
          <w:tcPr>
            <w:tcW w:w="1436" w:type="dxa"/>
            <w:vMerge w:val="restart"/>
          </w:tcPr>
          <w:p w14:paraId="3FC164DD">
            <w:pPr>
              <w:rPr>
                <w:rFonts w:ascii="宋体" w:hAnsi="宋体"/>
                <w:szCs w:val="21"/>
              </w:rPr>
            </w:pPr>
          </w:p>
        </w:tc>
      </w:tr>
      <w:tr w14:paraId="6D2FD7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6" w:hRule="atLeast"/>
        </w:trPr>
        <w:tc>
          <w:tcPr>
            <w:tcW w:w="1384" w:type="dxa"/>
          </w:tcPr>
          <w:p w14:paraId="124B29FE">
            <w:pPr>
              <w:rPr>
                <w:rFonts w:ascii="宋体" w:hAnsi="宋体"/>
                <w:szCs w:val="21"/>
              </w:rPr>
            </w:pPr>
            <w:r>
              <w:rPr>
                <w:rFonts w:hint="eastAsia" w:ascii="宋体" w:hAnsi="宋体"/>
                <w:szCs w:val="21"/>
              </w:rPr>
              <w:t>2</w:t>
            </w:r>
          </w:p>
        </w:tc>
        <w:tc>
          <w:tcPr>
            <w:tcW w:w="1843" w:type="dxa"/>
          </w:tcPr>
          <w:p w14:paraId="E3E86584">
            <w:pPr>
              <w:rPr>
                <w:rFonts w:ascii="宋体" w:hAnsi="宋体"/>
                <w:szCs w:val="21"/>
              </w:rPr>
            </w:pPr>
            <w:r>
              <w:rPr>
                <w:rFonts w:hint="eastAsia" w:ascii="宋体" w:hAnsi="宋体"/>
                <w:szCs w:val="21"/>
              </w:rPr>
              <w:t>内科</w:t>
            </w:r>
          </w:p>
        </w:tc>
        <w:tc>
          <w:tcPr>
            <w:tcW w:w="3859" w:type="dxa"/>
          </w:tcPr>
          <w:p w14:paraId="E9EA0034">
            <w:pPr>
              <w:rPr>
                <w:rFonts w:ascii="宋体" w:hAnsi="宋体"/>
                <w:szCs w:val="21"/>
              </w:rPr>
            </w:pPr>
            <w:r>
              <w:rPr>
                <w:rFonts w:hint="eastAsia" w:ascii="宋体" w:hAnsi="宋体"/>
                <w:szCs w:val="21"/>
              </w:rPr>
              <w:t>心、肺、肝、脾</w:t>
            </w:r>
          </w:p>
        </w:tc>
        <w:tc>
          <w:tcPr>
            <w:tcW w:w="1436" w:type="dxa"/>
            <w:vMerge w:val="continue"/>
          </w:tcPr>
          <w:p w14:paraId="60055F1B">
            <w:pPr>
              <w:rPr>
                <w:rFonts w:ascii="宋体" w:hAnsi="宋体"/>
                <w:szCs w:val="21"/>
              </w:rPr>
            </w:pPr>
          </w:p>
        </w:tc>
      </w:tr>
      <w:tr w14:paraId="C00C9B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84" w:type="dxa"/>
          </w:tcPr>
          <w:p w14:paraId="E7A91C6E">
            <w:pPr>
              <w:rPr>
                <w:rFonts w:ascii="宋体" w:hAnsi="宋体"/>
                <w:szCs w:val="21"/>
              </w:rPr>
            </w:pPr>
            <w:r>
              <w:rPr>
                <w:rFonts w:hint="eastAsia" w:ascii="宋体" w:hAnsi="宋体"/>
                <w:szCs w:val="21"/>
              </w:rPr>
              <w:t>3</w:t>
            </w:r>
          </w:p>
        </w:tc>
        <w:tc>
          <w:tcPr>
            <w:tcW w:w="1843" w:type="dxa"/>
          </w:tcPr>
          <w:p w14:paraId="C9ECE05C">
            <w:pPr>
              <w:rPr>
                <w:rFonts w:ascii="宋体" w:hAnsi="宋体"/>
                <w:szCs w:val="21"/>
              </w:rPr>
            </w:pPr>
            <w:r>
              <w:rPr>
                <w:rFonts w:hint="eastAsia" w:ascii="宋体" w:hAnsi="宋体"/>
                <w:szCs w:val="21"/>
              </w:rPr>
              <w:t>五官</w:t>
            </w:r>
          </w:p>
        </w:tc>
        <w:tc>
          <w:tcPr>
            <w:tcW w:w="3859" w:type="dxa"/>
          </w:tcPr>
          <w:p w14:paraId="5FF2735E">
            <w:pPr>
              <w:rPr>
                <w:rFonts w:ascii="宋体" w:hAnsi="宋体" w:cs="宋体"/>
                <w:color w:val="000000"/>
                <w:szCs w:val="21"/>
              </w:rPr>
            </w:pPr>
            <w:r>
              <w:rPr>
                <w:rFonts w:hint="eastAsia" w:ascii="宋体" w:hAnsi="宋体"/>
                <w:color w:val="000000"/>
                <w:szCs w:val="21"/>
              </w:rPr>
              <w:t>听力、耳、鼻、扁桃体、口腔、视力、色觉、沙眼</w:t>
            </w:r>
          </w:p>
          <w:p w14:paraId="9D1D0FA3">
            <w:pPr>
              <w:rPr>
                <w:rFonts w:ascii="宋体" w:hAnsi="宋体"/>
                <w:szCs w:val="21"/>
              </w:rPr>
            </w:pPr>
          </w:p>
        </w:tc>
        <w:tc>
          <w:tcPr>
            <w:tcW w:w="1436" w:type="dxa"/>
            <w:vMerge w:val="continue"/>
          </w:tcPr>
          <w:p w14:paraId="5A059E29">
            <w:pPr>
              <w:rPr>
                <w:rFonts w:ascii="宋体" w:hAnsi="宋体"/>
                <w:szCs w:val="21"/>
              </w:rPr>
            </w:pPr>
          </w:p>
        </w:tc>
      </w:tr>
      <w:tr w14:paraId="BC4E09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84" w:type="dxa"/>
          </w:tcPr>
          <w:p w14:paraId="2A4AD1C2">
            <w:pPr>
              <w:rPr>
                <w:rFonts w:ascii="宋体" w:hAnsi="宋体"/>
                <w:szCs w:val="21"/>
              </w:rPr>
            </w:pPr>
            <w:r>
              <w:rPr>
                <w:rFonts w:hint="eastAsia" w:ascii="宋体" w:hAnsi="宋体"/>
                <w:szCs w:val="21"/>
              </w:rPr>
              <w:t>4</w:t>
            </w:r>
          </w:p>
        </w:tc>
        <w:tc>
          <w:tcPr>
            <w:tcW w:w="1843" w:type="dxa"/>
          </w:tcPr>
          <w:p w14:paraId="6508E0FB">
            <w:pPr>
              <w:rPr>
                <w:rFonts w:ascii="宋体" w:hAnsi="宋体"/>
                <w:szCs w:val="21"/>
              </w:rPr>
            </w:pPr>
            <w:r>
              <w:rPr>
                <w:rFonts w:hint="eastAsia" w:ascii="宋体" w:hAnsi="宋体"/>
                <w:szCs w:val="21"/>
              </w:rPr>
              <w:t>外科</w:t>
            </w:r>
          </w:p>
        </w:tc>
        <w:tc>
          <w:tcPr>
            <w:tcW w:w="3859" w:type="dxa"/>
          </w:tcPr>
          <w:p w14:paraId="724884D0">
            <w:pPr>
              <w:rPr>
                <w:rFonts w:ascii="宋体" w:hAnsi="宋体"/>
                <w:szCs w:val="21"/>
              </w:rPr>
            </w:pPr>
            <w:r>
              <w:rPr>
                <w:rFonts w:hint="eastAsia" w:ascii="宋体" w:hAnsi="宋体"/>
                <w:szCs w:val="21"/>
              </w:rPr>
              <w:t>头部、颈部、胸部、四肢、皮肤、淋巴结</w:t>
            </w:r>
          </w:p>
        </w:tc>
        <w:tc>
          <w:tcPr>
            <w:tcW w:w="1436" w:type="dxa"/>
            <w:vMerge w:val="continue"/>
          </w:tcPr>
          <w:p w14:paraId="712B4377">
            <w:pPr>
              <w:rPr>
                <w:rFonts w:ascii="宋体" w:hAnsi="宋体"/>
                <w:szCs w:val="21"/>
              </w:rPr>
            </w:pPr>
          </w:p>
        </w:tc>
      </w:tr>
      <w:tr w14:paraId="92D63B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84" w:type="dxa"/>
          </w:tcPr>
          <w:p w14:paraId="0D5353D3">
            <w:pPr>
              <w:rPr>
                <w:rFonts w:ascii="宋体" w:hAnsi="宋体"/>
                <w:szCs w:val="21"/>
              </w:rPr>
            </w:pPr>
            <w:r>
              <w:rPr>
                <w:rFonts w:hint="eastAsia" w:ascii="宋体" w:hAnsi="宋体"/>
                <w:szCs w:val="21"/>
              </w:rPr>
              <w:t>5</w:t>
            </w:r>
          </w:p>
        </w:tc>
        <w:tc>
          <w:tcPr>
            <w:tcW w:w="1843" w:type="dxa"/>
          </w:tcPr>
          <w:p w14:paraId="E4B26B40">
            <w:pPr>
              <w:rPr>
                <w:rFonts w:ascii="宋体" w:hAnsi="宋体"/>
                <w:szCs w:val="21"/>
              </w:rPr>
            </w:pPr>
            <w:r>
              <w:rPr>
                <w:rFonts w:hint="eastAsia" w:ascii="宋体" w:hAnsi="宋体"/>
                <w:szCs w:val="21"/>
              </w:rPr>
              <w:t>放射</w:t>
            </w:r>
          </w:p>
        </w:tc>
        <w:tc>
          <w:tcPr>
            <w:tcW w:w="3859" w:type="dxa"/>
          </w:tcPr>
          <w:p w14:paraId="E773A918">
            <w:pPr>
              <w:rPr>
                <w:rFonts w:ascii="宋体" w:hAnsi="宋体" w:cs="宋体"/>
                <w:color w:val="000000"/>
                <w:szCs w:val="21"/>
              </w:rPr>
            </w:pPr>
            <w:r>
              <w:rPr>
                <w:rFonts w:hint="eastAsia" w:ascii="宋体" w:hAnsi="宋体"/>
                <w:color w:val="000000"/>
                <w:szCs w:val="21"/>
              </w:rPr>
              <w:t>胸部X光片（数字化摄影DR)</w:t>
            </w:r>
          </w:p>
        </w:tc>
        <w:tc>
          <w:tcPr>
            <w:tcW w:w="1436" w:type="dxa"/>
          </w:tcPr>
          <w:p w14:paraId="EDE3DF40">
            <w:pPr>
              <w:rPr>
                <w:rFonts w:ascii="宋体" w:hAnsi="宋体"/>
                <w:szCs w:val="21"/>
              </w:rPr>
            </w:pPr>
          </w:p>
        </w:tc>
      </w:tr>
      <w:tr w14:paraId="79DA96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84" w:type="dxa"/>
          </w:tcPr>
          <w:p w14:paraId="AEA3CAA9">
            <w:pPr>
              <w:rPr>
                <w:rFonts w:ascii="宋体" w:hAnsi="宋体"/>
                <w:szCs w:val="21"/>
              </w:rPr>
            </w:pPr>
            <w:r>
              <w:rPr>
                <w:rFonts w:hint="eastAsia" w:ascii="宋体" w:hAnsi="宋体"/>
                <w:szCs w:val="21"/>
              </w:rPr>
              <w:t>6</w:t>
            </w:r>
          </w:p>
        </w:tc>
        <w:tc>
          <w:tcPr>
            <w:tcW w:w="1843" w:type="dxa"/>
          </w:tcPr>
          <w:p w14:paraId="22FB927D">
            <w:pPr>
              <w:rPr>
                <w:rFonts w:ascii="宋体" w:hAnsi="宋体"/>
                <w:szCs w:val="21"/>
              </w:rPr>
            </w:pPr>
            <w:r>
              <w:rPr>
                <w:rFonts w:hint="eastAsia" w:ascii="宋体" w:hAnsi="宋体"/>
                <w:szCs w:val="21"/>
              </w:rPr>
              <w:t>化验</w:t>
            </w:r>
          </w:p>
        </w:tc>
        <w:tc>
          <w:tcPr>
            <w:tcW w:w="3859" w:type="dxa"/>
          </w:tcPr>
          <w:p w14:paraId="B961CC3A">
            <w:pPr>
              <w:rPr>
                <w:rFonts w:ascii="宋体" w:hAnsi="宋体"/>
                <w:szCs w:val="21"/>
              </w:rPr>
            </w:pPr>
            <w:r>
              <w:rPr>
                <w:rFonts w:hint="eastAsia" w:ascii="宋体" w:hAnsi="宋体"/>
                <w:szCs w:val="21"/>
              </w:rPr>
              <w:t>血红蛋白、血清丙氨酸氨基转移酶（ALT）、总胆红素测定</w:t>
            </w:r>
          </w:p>
        </w:tc>
        <w:tc>
          <w:tcPr>
            <w:tcW w:w="1436" w:type="dxa"/>
          </w:tcPr>
          <w:p w14:paraId="AA809508">
            <w:pPr>
              <w:rPr>
                <w:rFonts w:ascii="宋体" w:hAnsi="宋体"/>
                <w:szCs w:val="21"/>
              </w:rPr>
            </w:pPr>
          </w:p>
        </w:tc>
      </w:tr>
      <w:tr w14:paraId="C41F42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84" w:type="dxa"/>
          </w:tcPr>
          <w:p w14:paraId="D436945C">
            <w:pPr>
              <w:rPr>
                <w:rFonts w:ascii="宋体" w:hAnsi="宋体"/>
                <w:szCs w:val="21"/>
              </w:rPr>
            </w:pPr>
            <w:r>
              <w:rPr>
                <w:rFonts w:hint="eastAsia" w:ascii="宋体" w:hAnsi="宋体"/>
                <w:szCs w:val="21"/>
              </w:rPr>
              <w:t>7</w:t>
            </w:r>
          </w:p>
        </w:tc>
        <w:tc>
          <w:tcPr>
            <w:tcW w:w="1843" w:type="dxa"/>
          </w:tcPr>
          <w:p w14:paraId="10ED15F7">
            <w:pPr>
              <w:rPr>
                <w:rFonts w:ascii="宋体" w:hAnsi="宋体"/>
                <w:szCs w:val="21"/>
              </w:rPr>
            </w:pPr>
            <w:r>
              <w:rPr>
                <w:rFonts w:hint="eastAsia" w:ascii="宋体" w:hAnsi="宋体"/>
                <w:szCs w:val="21"/>
              </w:rPr>
              <w:t>健康档案管理</w:t>
            </w:r>
          </w:p>
        </w:tc>
        <w:tc>
          <w:tcPr>
            <w:tcW w:w="3859" w:type="dxa"/>
          </w:tcPr>
          <w:p w14:paraId="62F1923B">
            <w:pPr>
              <w:rPr>
                <w:rFonts w:ascii="宋体" w:hAnsi="宋体"/>
                <w:szCs w:val="21"/>
              </w:rPr>
            </w:pPr>
            <w:r>
              <w:rPr>
                <w:rFonts w:hint="eastAsia" w:ascii="宋体" w:hAnsi="宋体"/>
                <w:szCs w:val="21"/>
              </w:rPr>
              <w:t>（1）提供每名学生一份纸质体检报告，并提供所有新生电子版体检报告。</w:t>
            </w:r>
          </w:p>
          <w:p w14:paraId="73087168">
            <w:pPr>
              <w:rPr>
                <w:rFonts w:ascii="宋体" w:hAnsi="宋体"/>
                <w:szCs w:val="21"/>
              </w:rPr>
            </w:pPr>
            <w:r>
              <w:rPr>
                <w:rFonts w:hint="eastAsia" w:ascii="宋体" w:hAnsi="宋体"/>
                <w:szCs w:val="21"/>
              </w:rPr>
              <w:t>（2）对各种检查结果汇总，分班级为学校提供客观准确和详细的评价分析报告。</w:t>
            </w:r>
          </w:p>
          <w:p w14:paraId="AFD75F27">
            <w:pPr>
              <w:rPr>
                <w:rFonts w:ascii="宋体" w:hAnsi="宋体"/>
                <w:szCs w:val="21"/>
              </w:rPr>
            </w:pPr>
            <w:r>
              <w:rPr>
                <w:rFonts w:hint="eastAsia" w:ascii="宋体" w:hAnsi="宋体"/>
                <w:szCs w:val="21"/>
              </w:rPr>
              <w:t>（3）发现异常的检查结果，要提出针对性的对策和建议，以院为单位汇总。</w:t>
            </w:r>
          </w:p>
          <w:p w14:paraId="2DCC7585">
            <w:pPr>
              <w:rPr>
                <w:rFonts w:ascii="宋体" w:hAnsi="宋体"/>
                <w:szCs w:val="21"/>
              </w:rPr>
            </w:pPr>
            <w:r>
              <w:rPr>
                <w:rFonts w:hint="eastAsia" w:ascii="宋体" w:hAnsi="宋体"/>
                <w:szCs w:val="21"/>
              </w:rPr>
              <w:t>（4）发现传染病或其他重大疾病应按有关规定及时向学生本人及监护人和学校反馈。</w:t>
            </w:r>
          </w:p>
        </w:tc>
        <w:tc>
          <w:tcPr>
            <w:tcW w:w="1436" w:type="dxa"/>
          </w:tcPr>
          <w:p w14:paraId="344F465A">
            <w:pPr>
              <w:rPr>
                <w:rFonts w:ascii="宋体" w:hAnsi="宋体"/>
                <w:szCs w:val="21"/>
              </w:rPr>
            </w:pPr>
          </w:p>
        </w:tc>
      </w:tr>
      <w:tr w14:paraId="47D706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86" w:type="dxa"/>
            <w:gridSpan w:val="3"/>
          </w:tcPr>
          <w:p w14:paraId="F3B01680">
            <w:pPr>
              <w:rPr>
                <w:rFonts w:ascii="宋体" w:hAnsi="宋体"/>
                <w:szCs w:val="21"/>
              </w:rPr>
            </w:pPr>
            <w:r>
              <w:rPr>
                <w:rFonts w:hint="eastAsia" w:ascii="宋体" w:hAnsi="宋体"/>
                <w:szCs w:val="21"/>
              </w:rPr>
              <w:t>以上必检项目总价（≤50元）</w:t>
            </w:r>
          </w:p>
        </w:tc>
        <w:tc>
          <w:tcPr>
            <w:tcW w:w="1436" w:type="dxa"/>
          </w:tcPr>
          <w:p w14:paraId="14824694">
            <w:pPr>
              <w:rPr>
                <w:rFonts w:ascii="宋体" w:hAnsi="宋体"/>
                <w:szCs w:val="21"/>
              </w:rPr>
            </w:pPr>
          </w:p>
        </w:tc>
      </w:tr>
    </w:tbl>
    <w:p w14:paraId="080C400E"/>
    <w:tbl>
      <w:tblPr>
        <w:tblStyle w:val="4"/>
        <w:tblW w:w="15140" w:type="dxa"/>
        <w:tblInd w:w="94" w:type="dxa"/>
        <w:tblLayout w:type="autofit"/>
        <w:tblCellMar>
          <w:top w:w="0" w:type="dxa"/>
          <w:left w:w="108" w:type="dxa"/>
          <w:bottom w:w="0" w:type="dxa"/>
          <w:right w:w="108" w:type="dxa"/>
        </w:tblCellMar>
      </w:tblPr>
      <w:tblGrid>
        <w:gridCol w:w="1240"/>
        <w:gridCol w:w="2100"/>
        <w:gridCol w:w="8020"/>
        <w:gridCol w:w="2020"/>
        <w:gridCol w:w="1760"/>
      </w:tblGrid>
      <w:tr w14:paraId="7EF0786C">
        <w:tblPrEx>
          <w:tblCellMar>
            <w:top w:w="0" w:type="dxa"/>
            <w:left w:w="108" w:type="dxa"/>
            <w:bottom w:w="0" w:type="dxa"/>
            <w:right w:w="108" w:type="dxa"/>
          </w:tblCellMar>
        </w:tblPrEx>
        <w:trPr>
          <w:trHeight w:val="375" w:hRule="atLeast"/>
        </w:trPr>
        <w:tc>
          <w:tcPr>
            <w:tcW w:w="1240" w:type="dxa"/>
            <w:tcBorders>
              <w:top w:val="single" w:color="auto" w:sz="4" w:space="0"/>
              <w:left w:val="nil"/>
              <w:bottom w:val="nil"/>
              <w:right w:val="nil"/>
            </w:tcBorders>
            <w:shd w:val="clear" w:color="auto" w:fill="auto"/>
            <w:noWrap/>
            <w:vAlign w:val="center"/>
          </w:tcPr>
          <w:p w14:paraId="A5F9FB62">
            <w:pPr>
              <w:widowControl/>
              <w:jc w:val="left"/>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说明：</w:t>
            </w:r>
          </w:p>
        </w:tc>
        <w:tc>
          <w:tcPr>
            <w:tcW w:w="2100" w:type="dxa"/>
            <w:tcBorders>
              <w:top w:val="single" w:color="auto" w:sz="4" w:space="0"/>
              <w:left w:val="nil"/>
              <w:bottom w:val="nil"/>
              <w:right w:val="nil"/>
            </w:tcBorders>
            <w:shd w:val="clear" w:color="auto" w:fill="auto"/>
            <w:noWrap/>
            <w:vAlign w:val="center"/>
          </w:tcPr>
          <w:p w14:paraId="F64F2880">
            <w:pPr>
              <w:widowControl/>
              <w:jc w:val="left"/>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8020" w:type="dxa"/>
            <w:tcBorders>
              <w:top w:val="single" w:color="auto" w:sz="4" w:space="0"/>
              <w:left w:val="nil"/>
              <w:bottom w:val="nil"/>
              <w:right w:val="nil"/>
            </w:tcBorders>
            <w:shd w:val="clear" w:color="auto" w:fill="auto"/>
            <w:vAlign w:val="center"/>
          </w:tcPr>
          <w:p w14:paraId="0CA9969A">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2020" w:type="dxa"/>
            <w:tcBorders>
              <w:top w:val="single" w:color="auto" w:sz="4" w:space="0"/>
              <w:left w:val="nil"/>
              <w:bottom w:val="nil"/>
              <w:right w:val="nil"/>
            </w:tcBorders>
            <w:shd w:val="clear" w:color="auto" w:fill="auto"/>
            <w:vAlign w:val="center"/>
          </w:tcPr>
          <w:p w14:paraId="65DBD781">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1760" w:type="dxa"/>
            <w:tcBorders>
              <w:top w:val="single" w:color="auto" w:sz="4" w:space="0"/>
              <w:left w:val="nil"/>
              <w:bottom w:val="nil"/>
              <w:right w:val="nil"/>
            </w:tcBorders>
            <w:shd w:val="clear" w:color="auto" w:fill="auto"/>
            <w:noWrap/>
            <w:vAlign w:val="center"/>
          </w:tcPr>
          <w:p w14:paraId="D333047A">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r>
      <w:tr w14:paraId="44D8B58E">
        <w:tblPrEx>
          <w:tblCellMar>
            <w:top w:w="0" w:type="dxa"/>
            <w:left w:w="108" w:type="dxa"/>
            <w:bottom w:w="0" w:type="dxa"/>
            <w:right w:w="108" w:type="dxa"/>
          </w:tblCellMar>
        </w:tblPrEx>
        <w:trPr>
          <w:trHeight w:val="375" w:hRule="atLeast"/>
        </w:trPr>
        <w:tc>
          <w:tcPr>
            <w:tcW w:w="15140" w:type="dxa"/>
            <w:gridSpan w:val="5"/>
            <w:tcBorders>
              <w:top w:val="nil"/>
              <w:left w:val="nil"/>
              <w:bottom w:val="nil"/>
              <w:right w:val="nil"/>
            </w:tcBorders>
            <w:shd w:val="clear" w:color="auto" w:fill="auto"/>
            <w:noWrap/>
            <w:vAlign w:val="center"/>
          </w:tcPr>
          <w:p w14:paraId="71E1876A">
            <w:pPr>
              <w:widowControl/>
              <w:jc w:val="left"/>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1.项目评审最终以必检项目总价为准。</w:t>
            </w:r>
          </w:p>
        </w:tc>
      </w:tr>
      <w:tr w14:paraId="360D9E0D">
        <w:tblPrEx>
          <w:tblCellMar>
            <w:top w:w="0" w:type="dxa"/>
            <w:left w:w="108" w:type="dxa"/>
            <w:bottom w:w="0" w:type="dxa"/>
            <w:right w:w="108" w:type="dxa"/>
          </w:tblCellMar>
        </w:tblPrEx>
        <w:trPr>
          <w:trHeight w:val="465" w:hRule="atLeast"/>
        </w:trPr>
        <w:tc>
          <w:tcPr>
            <w:tcW w:w="15140" w:type="dxa"/>
            <w:gridSpan w:val="5"/>
            <w:tcBorders>
              <w:top w:val="nil"/>
              <w:left w:val="nil"/>
              <w:bottom w:val="nil"/>
              <w:right w:val="nil"/>
            </w:tcBorders>
            <w:shd w:val="clear" w:color="auto" w:fill="auto"/>
            <w:vAlign w:val="center"/>
          </w:tcPr>
          <w:p w14:paraId="074F0286">
            <w:pPr>
              <w:widowControl/>
              <w:jc w:val="left"/>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2.计划体检人数为</w:t>
            </w:r>
            <w:r>
              <w:rPr>
                <w:rFonts w:hint="eastAsia" w:ascii="宋体" w:hAnsi="宋体" w:cs="宋体"/>
                <w:b/>
                <w:bCs/>
                <w:color w:val="000000"/>
                <w:kern w:val="0"/>
                <w:sz w:val="24"/>
                <w:szCs w:val="24"/>
                <w:lang w:val="en-US" w:eastAsia="zh-CN"/>
              </w:rPr>
              <w:t>1000</w:t>
            </w:r>
            <w:r>
              <w:rPr>
                <w:rFonts w:hint="eastAsia" w:ascii="宋体" w:hAnsi="宋体" w:eastAsia="宋体" w:cs="宋体"/>
                <w:b/>
                <w:bCs/>
                <w:color w:val="000000"/>
                <w:kern w:val="0"/>
                <w:sz w:val="24"/>
                <w:szCs w:val="24"/>
              </w:rPr>
              <w:t>人，实际人数以参加体检人数为准。</w:t>
            </w:r>
          </w:p>
        </w:tc>
      </w:tr>
      <w:tr w14:paraId="493981A3">
        <w:tblPrEx>
          <w:tblCellMar>
            <w:top w:w="0" w:type="dxa"/>
            <w:left w:w="108" w:type="dxa"/>
            <w:bottom w:w="0" w:type="dxa"/>
            <w:right w:w="108" w:type="dxa"/>
          </w:tblCellMar>
        </w:tblPrEx>
        <w:trPr>
          <w:trHeight w:val="465" w:hRule="atLeast"/>
        </w:trPr>
        <w:tc>
          <w:tcPr>
            <w:tcW w:w="15140" w:type="dxa"/>
            <w:gridSpan w:val="5"/>
            <w:tcBorders>
              <w:top w:val="nil"/>
              <w:left w:val="nil"/>
              <w:bottom w:val="nil"/>
              <w:right w:val="nil"/>
            </w:tcBorders>
            <w:shd w:val="clear" w:color="auto" w:fill="auto"/>
            <w:noWrap/>
            <w:vAlign w:val="center"/>
          </w:tcPr>
          <w:p w14:paraId="1E7CC05A">
            <w:pPr>
              <w:widowControl/>
              <w:jc w:val="left"/>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3.所有体检项目都需上门服务，需负责现场医疗保障工作，有现场突发应急预案。</w:t>
            </w:r>
          </w:p>
        </w:tc>
      </w:tr>
      <w:tr w14:paraId="D871BA9E">
        <w:tblPrEx>
          <w:tblCellMar>
            <w:top w:w="0" w:type="dxa"/>
            <w:left w:w="108" w:type="dxa"/>
            <w:bottom w:w="0" w:type="dxa"/>
            <w:right w:w="108" w:type="dxa"/>
          </w:tblCellMar>
        </w:tblPrEx>
        <w:trPr>
          <w:trHeight w:val="465" w:hRule="atLeast"/>
        </w:trPr>
        <w:tc>
          <w:tcPr>
            <w:tcW w:w="15140" w:type="dxa"/>
            <w:gridSpan w:val="5"/>
            <w:tcBorders>
              <w:top w:val="nil"/>
              <w:left w:val="nil"/>
              <w:bottom w:val="nil"/>
              <w:right w:val="nil"/>
            </w:tcBorders>
            <w:shd w:val="clear" w:color="auto" w:fill="auto"/>
            <w:noWrap/>
            <w:vAlign w:val="center"/>
          </w:tcPr>
          <w:p w14:paraId="2E820BF1">
            <w:pPr>
              <w:widowControl/>
              <w:jc w:val="left"/>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4.体检时间安排：预计9月到10月，具体日期由双方协商；如有漏检，15天内提供免费补检。</w:t>
            </w:r>
          </w:p>
        </w:tc>
      </w:tr>
      <w:tr w14:paraId="64329B48">
        <w:tblPrEx>
          <w:tblCellMar>
            <w:top w:w="0" w:type="dxa"/>
            <w:left w:w="108" w:type="dxa"/>
            <w:bottom w:w="0" w:type="dxa"/>
            <w:right w:w="108" w:type="dxa"/>
          </w:tblCellMar>
        </w:tblPrEx>
        <w:trPr>
          <w:trHeight w:val="465" w:hRule="atLeast"/>
        </w:trPr>
        <w:tc>
          <w:tcPr>
            <w:tcW w:w="15140" w:type="dxa"/>
            <w:gridSpan w:val="5"/>
            <w:tcBorders>
              <w:top w:val="nil"/>
              <w:left w:val="nil"/>
              <w:bottom w:val="nil"/>
              <w:right w:val="nil"/>
            </w:tcBorders>
            <w:shd w:val="clear" w:color="auto" w:fill="auto"/>
            <w:noWrap/>
            <w:vAlign w:val="center"/>
          </w:tcPr>
          <w:p w14:paraId="B5A2712F">
            <w:pPr>
              <w:widowControl/>
              <w:jc w:val="left"/>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5.报价需含完成体检工作的所有耗材、税费等所用费用。</w:t>
            </w:r>
          </w:p>
        </w:tc>
      </w:tr>
    </w:tbl>
    <w:p w14:paraId="2D3155C3">
      <w:pPr>
        <w:rPr>
          <w:rFonts w:ascii="宋体" w:hAnsi="宋体"/>
          <w:szCs w:val="21"/>
        </w:rPr>
      </w:pPr>
      <w:r>
        <w:rPr>
          <w:rFonts w:hint="eastAsia" w:ascii="宋体" w:hAnsi="宋体"/>
          <w:szCs w:val="21"/>
        </w:rPr>
        <w:t xml:space="preserve">                                                          </w:t>
      </w:r>
    </w:p>
    <w:tbl>
      <w:tblPr>
        <w:tblStyle w:val="4"/>
        <w:tblW w:w="11800" w:type="dxa"/>
        <w:tblInd w:w="94" w:type="dxa"/>
        <w:tblLayout w:type="autofit"/>
        <w:tblCellMar>
          <w:top w:w="0" w:type="dxa"/>
          <w:left w:w="108" w:type="dxa"/>
          <w:bottom w:w="0" w:type="dxa"/>
          <w:right w:w="108" w:type="dxa"/>
        </w:tblCellMar>
      </w:tblPr>
      <w:tblGrid>
        <w:gridCol w:w="8020"/>
        <w:gridCol w:w="2020"/>
        <w:gridCol w:w="1760"/>
      </w:tblGrid>
      <w:tr w14:paraId="7557AD33">
        <w:tblPrEx>
          <w:tblCellMar>
            <w:top w:w="0" w:type="dxa"/>
            <w:left w:w="108" w:type="dxa"/>
            <w:bottom w:w="0" w:type="dxa"/>
            <w:right w:w="108" w:type="dxa"/>
          </w:tblCellMar>
        </w:tblPrEx>
        <w:trPr>
          <w:trHeight w:val="375" w:hRule="atLeast"/>
        </w:trPr>
        <w:tc>
          <w:tcPr>
            <w:tcW w:w="8020" w:type="dxa"/>
            <w:tcBorders>
              <w:top w:val="nil"/>
              <w:left w:val="nil"/>
              <w:bottom w:val="nil"/>
              <w:right w:val="nil"/>
            </w:tcBorders>
            <w:shd w:val="clear" w:color="auto" w:fill="auto"/>
            <w:noWrap/>
            <w:vAlign w:val="center"/>
          </w:tcPr>
          <w:p w14:paraId="7122CB1A">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xml:space="preserve">                               报价人签名：</w:t>
            </w:r>
          </w:p>
        </w:tc>
        <w:tc>
          <w:tcPr>
            <w:tcW w:w="2020" w:type="dxa"/>
            <w:tcBorders>
              <w:top w:val="nil"/>
              <w:left w:val="nil"/>
              <w:bottom w:val="nil"/>
              <w:right w:val="nil"/>
            </w:tcBorders>
            <w:shd w:val="clear" w:color="auto" w:fill="auto"/>
            <w:noWrap/>
            <w:vAlign w:val="center"/>
          </w:tcPr>
          <w:p w14:paraId="E1A1647F">
            <w:pPr>
              <w:widowControl/>
              <w:jc w:val="left"/>
              <w:rPr>
                <w:rFonts w:ascii="宋体" w:hAnsi="宋体" w:eastAsia="宋体" w:cs="宋体"/>
                <w:color w:val="000000"/>
                <w:kern w:val="0"/>
                <w:sz w:val="24"/>
                <w:szCs w:val="24"/>
              </w:rPr>
            </w:pPr>
          </w:p>
        </w:tc>
        <w:tc>
          <w:tcPr>
            <w:tcW w:w="1760" w:type="dxa"/>
            <w:tcBorders>
              <w:top w:val="nil"/>
              <w:left w:val="nil"/>
              <w:bottom w:val="nil"/>
              <w:right w:val="nil"/>
            </w:tcBorders>
            <w:shd w:val="clear" w:color="auto" w:fill="auto"/>
            <w:noWrap/>
            <w:vAlign w:val="center"/>
          </w:tcPr>
          <w:p w14:paraId="CD272EBC">
            <w:pPr>
              <w:widowControl/>
              <w:jc w:val="left"/>
              <w:rPr>
                <w:rFonts w:ascii="宋体" w:hAnsi="宋体" w:eastAsia="宋体" w:cs="宋体"/>
                <w:color w:val="000000"/>
                <w:kern w:val="0"/>
                <w:sz w:val="24"/>
                <w:szCs w:val="24"/>
              </w:rPr>
            </w:pPr>
          </w:p>
        </w:tc>
      </w:tr>
      <w:tr w14:paraId="0E2696FF">
        <w:tblPrEx>
          <w:tblCellMar>
            <w:top w:w="0" w:type="dxa"/>
            <w:left w:w="108" w:type="dxa"/>
            <w:bottom w:w="0" w:type="dxa"/>
            <w:right w:w="108" w:type="dxa"/>
          </w:tblCellMar>
        </w:tblPrEx>
        <w:trPr>
          <w:trHeight w:val="375" w:hRule="atLeast"/>
        </w:trPr>
        <w:tc>
          <w:tcPr>
            <w:tcW w:w="8020" w:type="dxa"/>
            <w:tcBorders>
              <w:top w:val="nil"/>
              <w:left w:val="nil"/>
              <w:bottom w:val="nil"/>
              <w:right w:val="nil"/>
            </w:tcBorders>
            <w:shd w:val="clear" w:color="auto" w:fill="auto"/>
            <w:noWrap/>
            <w:vAlign w:val="center"/>
          </w:tcPr>
          <w:p w14:paraId="A451BA0E">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xml:space="preserve">                               报价人联系电话：</w:t>
            </w:r>
          </w:p>
        </w:tc>
        <w:tc>
          <w:tcPr>
            <w:tcW w:w="2020" w:type="dxa"/>
            <w:tcBorders>
              <w:top w:val="nil"/>
              <w:left w:val="nil"/>
              <w:bottom w:val="nil"/>
              <w:right w:val="nil"/>
            </w:tcBorders>
            <w:shd w:val="clear" w:color="auto" w:fill="auto"/>
            <w:noWrap/>
            <w:vAlign w:val="center"/>
          </w:tcPr>
          <w:p w14:paraId="30593002">
            <w:pPr>
              <w:widowControl/>
              <w:jc w:val="left"/>
              <w:rPr>
                <w:rFonts w:ascii="宋体" w:hAnsi="宋体" w:eastAsia="宋体" w:cs="宋体"/>
                <w:color w:val="000000"/>
                <w:kern w:val="0"/>
                <w:sz w:val="24"/>
                <w:szCs w:val="24"/>
              </w:rPr>
            </w:pPr>
          </w:p>
        </w:tc>
        <w:tc>
          <w:tcPr>
            <w:tcW w:w="1760" w:type="dxa"/>
            <w:tcBorders>
              <w:top w:val="nil"/>
              <w:left w:val="nil"/>
              <w:bottom w:val="nil"/>
              <w:right w:val="nil"/>
            </w:tcBorders>
            <w:shd w:val="clear" w:color="auto" w:fill="auto"/>
            <w:noWrap/>
            <w:vAlign w:val="center"/>
          </w:tcPr>
          <w:p w14:paraId="508A6CE5">
            <w:pPr>
              <w:widowControl/>
              <w:jc w:val="left"/>
              <w:rPr>
                <w:rFonts w:ascii="宋体" w:hAnsi="宋体" w:eastAsia="宋体" w:cs="宋体"/>
                <w:color w:val="000000"/>
                <w:kern w:val="0"/>
                <w:sz w:val="24"/>
                <w:szCs w:val="24"/>
              </w:rPr>
            </w:pPr>
          </w:p>
        </w:tc>
      </w:tr>
      <w:tr w14:paraId="C76855ED">
        <w:tblPrEx>
          <w:tblCellMar>
            <w:top w:w="0" w:type="dxa"/>
            <w:left w:w="108" w:type="dxa"/>
            <w:bottom w:w="0" w:type="dxa"/>
            <w:right w:w="108" w:type="dxa"/>
          </w:tblCellMar>
        </w:tblPrEx>
        <w:trPr>
          <w:trHeight w:val="375" w:hRule="atLeast"/>
        </w:trPr>
        <w:tc>
          <w:tcPr>
            <w:tcW w:w="11800" w:type="dxa"/>
            <w:gridSpan w:val="3"/>
            <w:tcBorders>
              <w:top w:val="nil"/>
              <w:left w:val="nil"/>
              <w:bottom w:val="nil"/>
              <w:right w:val="nil"/>
            </w:tcBorders>
            <w:shd w:val="clear" w:color="auto" w:fill="auto"/>
            <w:noWrap/>
            <w:vAlign w:val="center"/>
          </w:tcPr>
          <w:p w14:paraId="DFA9CE2E">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xml:space="preserve">                               报价单位（盖章）：</w:t>
            </w:r>
          </w:p>
        </w:tc>
      </w:tr>
      <w:tr w14:paraId="21FC7123">
        <w:tblPrEx>
          <w:tblCellMar>
            <w:top w:w="0" w:type="dxa"/>
            <w:left w:w="108" w:type="dxa"/>
            <w:bottom w:w="0" w:type="dxa"/>
            <w:right w:w="108" w:type="dxa"/>
          </w:tblCellMar>
        </w:tblPrEx>
        <w:trPr>
          <w:trHeight w:val="375" w:hRule="atLeast"/>
        </w:trPr>
        <w:tc>
          <w:tcPr>
            <w:tcW w:w="11800" w:type="dxa"/>
            <w:gridSpan w:val="3"/>
            <w:tcBorders>
              <w:top w:val="nil"/>
              <w:left w:val="nil"/>
              <w:bottom w:val="nil"/>
              <w:right w:val="nil"/>
            </w:tcBorders>
            <w:shd w:val="clear" w:color="auto" w:fill="auto"/>
            <w:noWrap/>
            <w:vAlign w:val="center"/>
          </w:tcPr>
          <w:p w14:paraId="24092987">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xml:space="preserve">                             </w:t>
            </w:r>
            <w:r>
              <w:rPr>
                <w:rFonts w:hint="eastAsia" w:ascii="宋体" w:hAnsi="宋体" w:cs="宋体"/>
                <w:color w:val="000000"/>
                <w:kern w:val="0"/>
                <w:sz w:val="24"/>
                <w:szCs w:val="24"/>
                <w:lang w:val="en-US" w:eastAsia="zh-CN"/>
              </w:rPr>
              <w:t xml:space="preserve"> </w:t>
            </w:r>
            <w:r>
              <w:rPr>
                <w:rFonts w:hint="eastAsia" w:ascii="宋体" w:hAnsi="宋体" w:eastAsia="宋体" w:cs="宋体"/>
                <w:color w:val="000000"/>
                <w:kern w:val="0"/>
                <w:sz w:val="24"/>
                <w:szCs w:val="24"/>
              </w:rPr>
              <w:t xml:space="preserve"> 报价单位地址：</w:t>
            </w:r>
          </w:p>
        </w:tc>
      </w:tr>
    </w:tbl>
    <w:p w14:paraId="DA47E5F8">
      <w:pPr>
        <w:rPr>
          <w:rFonts w:ascii="宋体" w:hAnsi="宋体"/>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FC2A01C-815C-4380-B1A4-0DA3DB8E03BD}"/>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2" w:fontKey="{8F604A87-E121-4496-8CE4-5088820D09D9}"/>
  </w:font>
  <w:font w:name="方正小标宋简体">
    <w:panose1 w:val="02000000000000000000"/>
    <w:charset w:val="86"/>
    <w:family w:val="auto"/>
    <w:pitch w:val="default"/>
    <w:sig w:usb0="00000001" w:usb1="08000000" w:usb2="00000000" w:usb3="00000000" w:csb0="00040000" w:csb1="00000000"/>
    <w:embedRegular r:id="rId3" w:fontKey="{4F5719DE-80A8-4DF5-B7CF-51DC76F42FAE}"/>
  </w:font>
  <w:font w:name="微软雅黑">
    <w:panose1 w:val="020B0503020204020204"/>
    <w:charset w:val="86"/>
    <w:family w:val="swiss"/>
    <w:pitch w:val="default"/>
    <w:sig w:usb0="80000287" w:usb1="280F3C52" w:usb2="00000016" w:usb3="00000000" w:csb0="0004001F" w:csb1="00000000"/>
    <w:embedRegular r:id="rId4" w:fontKey="{0CCFB222-058E-4189-8259-D9DBB55FFC1D}"/>
  </w:font>
  <w:font w:name="仿宋_GB2312">
    <w:altName w:val="仿宋"/>
    <w:panose1 w:val="02010609030101010101"/>
    <w:charset w:val="86"/>
    <w:family w:val="auto"/>
    <w:pitch w:val="default"/>
    <w:sig w:usb0="00000000" w:usb1="00000000" w:usb2="00000000" w:usb3="00000000" w:csb0="00040000" w:csb1="00000000"/>
    <w:embedRegular r:id="rId5" w:fontKey="{66EAA755-B71D-44A5-BAC7-CAE60B47B16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000000"/>
    <w:rsid w:val="016F0A91"/>
    <w:rsid w:val="019C4418"/>
    <w:rsid w:val="05B90FD3"/>
    <w:rsid w:val="0A6071C9"/>
    <w:rsid w:val="0BE85BA5"/>
    <w:rsid w:val="15503B21"/>
    <w:rsid w:val="16BC1C2B"/>
    <w:rsid w:val="1AB62E35"/>
    <w:rsid w:val="1BD87507"/>
    <w:rsid w:val="24B5099F"/>
    <w:rsid w:val="2A377AEF"/>
    <w:rsid w:val="2A720F87"/>
    <w:rsid w:val="2C05036B"/>
    <w:rsid w:val="2F4A39BF"/>
    <w:rsid w:val="31AA329C"/>
    <w:rsid w:val="43264217"/>
    <w:rsid w:val="44840A2A"/>
    <w:rsid w:val="5A113C07"/>
    <w:rsid w:val="5BFD2B73"/>
    <w:rsid w:val="5D953794"/>
    <w:rsid w:val="60E930B4"/>
    <w:rsid w:val="63F220E8"/>
    <w:rsid w:val="667016B7"/>
    <w:rsid w:val="66E31F8B"/>
    <w:rsid w:val="6EB40399"/>
    <w:rsid w:val="798412AA"/>
    <w:rsid w:val="7B9D2A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character" w:default="1" w:styleId="6">
    <w:name w:val="Default Paragraph Font"/>
    <w:uiPriority w:val="1"/>
  </w:style>
  <w:style w:type="table" w:default="1" w:styleId="4">
    <w:name w:val="Normal Table"/>
    <w:qFormat/>
    <w:uiPriority w:val="99"/>
    <w:tblPr>
      <w:tblCellMar>
        <w:top w:w="0" w:type="dxa"/>
        <w:left w:w="108" w:type="dxa"/>
        <w:bottom w:w="0" w:type="dxa"/>
        <w:right w:w="108" w:type="dxa"/>
      </w:tblCellMar>
    </w:tblPr>
  </w:style>
  <w:style w:type="paragraph" w:styleId="2">
    <w:name w:val="footer"/>
    <w:basedOn w:val="1"/>
    <w:link w:val="8"/>
    <w:qFormat/>
    <w:uiPriority w:val="99"/>
    <w:pPr>
      <w:tabs>
        <w:tab w:val="center" w:pos="4153"/>
        <w:tab w:val="right" w:pos="8306"/>
      </w:tabs>
      <w:snapToGrid w:val="0"/>
      <w:jc w:val="left"/>
    </w:pPr>
    <w:rPr>
      <w:sz w:val="18"/>
      <w:szCs w:val="18"/>
    </w:rPr>
  </w:style>
  <w:style w:type="paragraph" w:styleId="3">
    <w:name w:val="header"/>
    <w:basedOn w:val="1"/>
    <w:link w:val="7"/>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7">
    <w:name w:val="页眉 Char"/>
    <w:basedOn w:val="6"/>
    <w:link w:val="3"/>
    <w:qFormat/>
    <w:uiPriority w:val="99"/>
    <w:rPr>
      <w:sz w:val="18"/>
      <w:szCs w:val="18"/>
    </w:rPr>
  </w:style>
  <w:style w:type="character" w:customStyle="1" w:styleId="8">
    <w:name w:val="页脚 Char"/>
    <w:basedOn w:val="6"/>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2529</Words>
  <Characters>2690</Characters>
  <Paragraphs>141</Paragraphs>
  <TotalTime>17</TotalTime>
  <ScaleCrop>false</ScaleCrop>
  <LinksUpToDate>false</LinksUpToDate>
  <CharactersWithSpaces>2982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2026-08-22T07:37:00Z</dcterms:created>
  <dc:creator>admin</dc:creator>
  <cp:lastModifiedBy>淦</cp:lastModifiedBy>
  <dcterms:modified xsi:type="dcterms:W3CDTF">2026-09-10T01:08:45Z</dcterms:modified>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6ffa0b03177f426a85d8eabf60b7cf45_23</vt:lpwstr>
  </property>
  <property fmtid="{D5CDD505-2E9C-101B-9397-08002B2CF9AE}" pid="3" name="KSOTemplateDocerSaveRecord">
    <vt:lpwstr>eyJoZGlkIjoiNDMyYjVkYTEyMDA0M2Q5YTcyNmY1NzFiMDU2NmUxN2UiLCJ1c2VySWQiOiI1NTQ2MDU2NjcifQ==</vt:lpwstr>
  </property>
  <property fmtid="{D5CDD505-2E9C-101B-9397-08002B2CF9AE}" pid="4" name="KSOProductBuildVer">
    <vt:lpwstr>2052-12.1.0.28505</vt:lpwstr>
  </property>
</Properties>
</file>